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C41B9C" w:rsidRDefault="00C41B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C41B9C" w:rsidRDefault="00C41B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April 17, 2018</w:t>
      </w:r>
    </w:p>
    <w:p w:rsidR="00C41B9C" w:rsidRDefault="00C41B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B9C" w:rsidRPr="00C41B9C" w:rsidRDefault="00C41B9C" w:rsidP="00C41B9C">
      <w:pPr>
        <w:tabs>
          <w:tab w:val="right" w:pos="5933"/>
        </w:tabs>
        <w:suppressAutoHyphens/>
      </w:pPr>
      <w:r>
        <w:tab/>
      </w:r>
      <w:r>
        <w:rPr>
          <w:b/>
          <w:sz w:val="36"/>
        </w:rPr>
        <w:t>H. 5245</w:t>
      </w:r>
    </w:p>
    <w:p w:rsidR="00C41B9C" w:rsidRDefault="00C41B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B9C" w:rsidRDefault="00C41B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Introduced by </w:t>
      </w:r>
      <w:r w:rsidRPr="001E28A7">
        <w:t>Regulations and Administrative Procedures Committee</w:t>
      </w:r>
    </w:p>
    <w:p w:rsidR="00C41B9C" w:rsidRDefault="00C41B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B9C" w:rsidRDefault="00C41B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 Printed 4/17/18--H.</w:t>
      </w:r>
    </w:p>
    <w:p w:rsidR="00C41B9C" w:rsidRDefault="00C41B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April 17, 2018.</w:t>
      </w:r>
    </w:p>
    <w:p w:rsidR="00C41B9C" w:rsidRPr="00C41B9C" w:rsidRDefault="00C41B9C" w:rsidP="00C41B9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C41B9C" w:rsidRDefault="00C41B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41B9C" w:rsidRDefault="00C41B9C"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C41B9C" w:rsidSect="00C41B9C">
          <w:footerReference w:type="default" r:id="rId7"/>
          <w:pgSz w:w="12240" w:h="15840" w:code="1"/>
          <w:pgMar w:top="1008" w:right="4680" w:bottom="3499" w:left="1627" w:header="720" w:footer="3499" w:gutter="0"/>
          <w:lnNumType w:countBy="1" w:distance="173"/>
          <w:pgNumType w:start="1"/>
          <w:cols w:space="720"/>
          <w:noEndnote/>
          <w:docGrid w:linePitch="360"/>
        </w:sectPr>
      </w:pPr>
    </w:p>
    <w:p w:rsidR="00AC6218" w:rsidRDefault="00AC6218"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C6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5E4218">
        <w:rPr>
          <w:b/>
          <w:sz w:val="30"/>
          <w:szCs w:val="30"/>
        </w:rPr>
        <w:t>JOINT RESOLUTION</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8C69E4"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t>TO APPROVE REGULATIONS OF THE DEPARTMENT OF HEALTH AND ENVIRONMENTAL CONTROL, RELATING TO SOUTH CAROLINA STROKE CARE SYSTEM, DESIGNATED AS REGULATION DOCUMENT NUMBER 4760, PURSUANT TO THE PROVISIONS OF ARTICLE 1, CHAPTER 23, TITLE 1 OF THE 1976 CODE.</w:t>
      </w:r>
      <w:bookmarkEnd w:id="1"/>
    </w:p>
    <w:p w:rsidR="005E4218" w:rsidRDefault="005E4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18" w:rsidRDefault="005E4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5E4218" w:rsidRDefault="005E4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18" w:rsidRDefault="005E4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t>The regulations of the Department of Health and Environmental Control, relating to South Carolina Stroke Care System, designated as Regulation Document Number 4760, and submitted to the General Assembly pursuant to the provisions of Article 1, Chapter 23, Title 1 of the 1976 Code, are approved.</w:t>
      </w:r>
    </w:p>
    <w:p w:rsidR="005E4218" w:rsidRDefault="005E4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5E4218" w:rsidRDefault="005E4218"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8C69E4">
        <w:t>2</w:t>
      </w:r>
      <w:r>
        <w:t>.</w:t>
      </w:r>
      <w:r>
        <w:tab/>
        <w:t>This joint resolution takes effect upon approval by the Governor.</w:t>
      </w:r>
    </w:p>
    <w:p w:rsidR="005E4218" w:rsidRDefault="005E4218"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XXX</w:t>
      </w:r>
      <w:r>
        <w:noBreakHyphen/>
      </w:r>
      <w:r>
        <w:noBreakHyphen/>
      </w:r>
      <w:r>
        <w:noBreakHyphen/>
      </w:r>
      <w:r>
        <w:noBreakHyphen/>
      </w:r>
    </w:p>
    <w:p w:rsidR="005E4218" w:rsidRDefault="005E4218"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left"/>
      </w:pPr>
    </w:p>
    <w:p w:rsidR="005E4218" w:rsidRDefault="005E4218"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SUMMARY AS SUBMITTED</w:t>
      </w:r>
    </w:p>
    <w:p w:rsidR="005E4218" w:rsidRDefault="005E4218"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BY PROMULGATING AGENCY.</w:t>
      </w:r>
    </w:p>
    <w:p w:rsidR="005E4218" w:rsidRPr="00DB42D1" w:rsidRDefault="005E4218"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strike/>
        </w:rPr>
      </w:pPr>
      <w:r w:rsidRPr="00DB42D1">
        <w:rPr>
          <w:rFonts w:eastAsia="Calibri"/>
        </w:rPr>
        <w:t>The Department of Health and Environmental Control (“Department”) has promulgated this new regulation to execute the requirements of the Stroke System of Care Act of 2011, S.C. Code Sections 44</w:t>
      </w:r>
      <w:r w:rsidRPr="00DB42D1">
        <w:rPr>
          <w:rFonts w:eastAsia="Calibri"/>
        </w:rPr>
        <w:noBreakHyphen/>
        <w:t>61</w:t>
      </w:r>
      <w:r w:rsidRPr="00DB42D1">
        <w:rPr>
          <w:rFonts w:eastAsia="Calibri"/>
        </w:rPr>
        <w:noBreakHyphen/>
        <w:t xml:space="preserve">610 </w:t>
      </w:r>
      <w:r w:rsidRPr="00DB42D1">
        <w:rPr>
          <w:rFonts w:eastAsia="Calibri"/>
          <w:iCs/>
        </w:rPr>
        <w:t>et seq</w:t>
      </w:r>
      <w:r w:rsidRPr="00DB42D1">
        <w:rPr>
          <w:rFonts w:eastAsia="Calibri"/>
        </w:rPr>
        <w:t>. (Supp. 2016). The regulation establishes a process of application and recognition of acute care hospitals wishing to be recognized as stroke centers within South Carolina. The regulation establishes a statewide stroke registry for the collection and analysis of stroke care by acute care hospitals within the state. Additionally, the regulation adopts a nationally recognized, standardized stroke</w:t>
      </w:r>
      <w:r w:rsidRPr="00DB42D1">
        <w:rPr>
          <w:rFonts w:eastAsia="Calibri"/>
        </w:rPr>
        <w:noBreakHyphen/>
        <w:t xml:space="preserve">triage assessment tool, posted on </w:t>
      </w:r>
      <w:r w:rsidRPr="00DB42D1">
        <w:rPr>
          <w:rFonts w:eastAsia="Calibri"/>
        </w:rPr>
        <w:lastRenderedPageBreak/>
        <w:t xml:space="preserve">the Department’s website and distributed to all Emergency Medical Services (“EMS”) agencies licensed by the Department. </w:t>
      </w:r>
    </w:p>
    <w:p w:rsidR="005E4218" w:rsidRPr="00DB42D1" w:rsidRDefault="005E4218"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p>
    <w:p w:rsidR="005E4218" w:rsidRPr="00DB42D1" w:rsidRDefault="005E4218" w:rsidP="005E421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rFonts w:eastAsia="Calibri"/>
        </w:rPr>
      </w:pPr>
      <w:r w:rsidRPr="00DB42D1">
        <w:rPr>
          <w:rFonts w:eastAsia="Calibri"/>
        </w:rPr>
        <w:t xml:space="preserve">The Department had a Notice of Drafting published in the </w:t>
      </w:r>
      <w:r w:rsidRPr="00DB42D1">
        <w:rPr>
          <w:rFonts w:eastAsia="Calibri"/>
          <w:i/>
          <w:iCs/>
        </w:rPr>
        <w:t>State Register</w:t>
      </w:r>
      <w:r w:rsidRPr="00DB42D1">
        <w:rPr>
          <w:rFonts w:eastAsia="Calibri"/>
        </w:rPr>
        <w:t xml:space="preserve"> on April 28, 2017.</w:t>
      </w:r>
    </w:p>
    <w:p w:rsidR="00462FFD" w:rsidRDefault="0010776B"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bookmarkStart w:id="4" w:name="titleend"/>
      <w:bookmarkEnd w:id="4"/>
      <w:r>
        <w:noBreakHyphen/>
      </w:r>
      <w:r>
        <w:noBreakHyphen/>
      </w:r>
      <w:r>
        <w:noBreakHyphen/>
      </w:r>
      <w:r>
        <w:noBreakHyphen/>
        <w:t>XX</w:t>
      </w:r>
      <w:r>
        <w:noBreakHyphen/>
      </w:r>
      <w:r>
        <w:noBreakHyphen/>
      </w:r>
      <w:r>
        <w:noBreakHyphen/>
      </w:r>
      <w:r>
        <w:noBreakHyphen/>
      </w:r>
    </w:p>
    <w:p w:rsidR="009E33B9" w:rsidRDefault="009E33B9" w:rsidP="009E33B9">
      <w:pPr>
        <w:suppressAutoHyphens/>
      </w:pPr>
    </w:p>
    <w:sectPr w:rsidR="009E33B9" w:rsidSect="00C41B9C">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5E4218" w:rsidRDefault="005E4218" w:rsidP="009F0C77">
      <w:r>
        <w:separator/>
      </w:r>
    </w:p>
  </w:endnote>
  <w:endnote w:type="continuationSeparator" w:id="0">
    <w:p w:rsidR="005E4218" w:rsidRDefault="005E4218"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BE4BC44F-6020-437A-B702-7B8F11958CA0}"/>
    <w:embedBold r:id="rId2" w:fontKey="{33186CF7-BBC9-4348-B015-D9B496B846CA}"/>
    <w:embedItalic r:id="rId3" w:fontKey="{02E458DD-1604-4424-9C54-C51BCCF40755}"/>
  </w:font>
  <w:font w:name="Calibri">
    <w:panose1 w:val="020F0502020204030204"/>
    <w:charset w:val="00"/>
    <w:family w:val="swiss"/>
    <w:pitch w:val="variable"/>
    <w:sig w:usb0="E00002FF" w:usb1="4000ACFF" w:usb2="00000001" w:usb3="00000000" w:csb0="0000019F" w:csb1="00000000"/>
    <w:embedRegular r:id="rId4" w:fontKey="{2A4F4EE6-F667-4BA4-983F-7F2E77F828B7}"/>
    <w:embedItalic r:id="rId5" w:fontKey="{AFB27F13-3A90-483E-B277-558CF955152A}"/>
  </w:font>
  <w:font w:name="Segoe UI">
    <w:panose1 w:val="020B0502040204020203"/>
    <w:charset w:val="00"/>
    <w:family w:val="swiss"/>
    <w:pitch w:val="variable"/>
    <w:sig w:usb0="E10022FF" w:usb1="C000E47F" w:usb2="00000029" w:usb3="00000000" w:csb0="000001DF" w:csb1="00000000"/>
    <w:embedRegular r:id="rId6" w:fontKey="{3489671B-97F3-4953-9B43-3FC879A2E567}"/>
  </w:font>
  <w:font w:name="Cambria">
    <w:panose1 w:val="02040503050406030204"/>
    <w:charset w:val="00"/>
    <w:family w:val="roman"/>
    <w:pitch w:val="variable"/>
    <w:sig w:usb0="E00002FF" w:usb1="400004FF" w:usb2="00000000" w:usb3="00000000" w:csb0="0000019F" w:csb1="00000000"/>
    <w:embedRegular r:id="rId7" w:fontKey="{A0124248-218F-4B29-8718-1F4730AFBE3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462FFD" w:rsidRPr="00AC6218" w:rsidRDefault="00AC6218" w:rsidP="00AC6218">
    <w:pPr>
      <w:pStyle w:val="Footer"/>
      <w:tabs>
        <w:tab w:val="clear" w:pos="4680"/>
        <w:tab w:val="clear" w:pos="9360"/>
        <w:tab w:val="center" w:pos="2995"/>
      </w:tabs>
      <w:spacing w:before="120"/>
    </w:pPr>
    <w:r>
      <w:t>[5245</w:t>
    </w:r>
    <w:r w:rsidR="00C41B9C">
      <w:t>-</w:t>
    </w:r>
    <w:r w:rsidR="00C41B9C">
      <w:fldChar w:fldCharType="begin"/>
    </w:r>
    <w:r w:rsidR="00C41B9C">
      <w:instrText xml:space="preserve"> PAGE  \* MERGEFORMAT </w:instrText>
    </w:r>
    <w:r w:rsidR="00C41B9C">
      <w:fldChar w:fldCharType="separate"/>
    </w:r>
    <w:r w:rsidR="00027DD6">
      <w:rPr>
        <w:noProof/>
      </w:rPr>
      <w:t>1</w:t>
    </w:r>
    <w:r w:rsidR="00C41B9C">
      <w:fldChar w:fldCharType="end"/>
    </w:r>
    <w:r w:rsidR="00C41B9C">
      <w:t>]</w: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C41B9C" w:rsidRPr="00AC6218" w:rsidRDefault="00C41B9C" w:rsidP="00AC6218">
    <w:pPr>
      <w:pStyle w:val="Footer"/>
      <w:tabs>
        <w:tab w:val="clear" w:pos="4680"/>
        <w:tab w:val="clear" w:pos="9360"/>
        <w:tab w:val="center" w:pos="2995"/>
      </w:tabs>
      <w:spacing w:before="120"/>
    </w:pPr>
    <w:r>
      <w:t>[5245]</w:t>
    </w:r>
    <w:r>
      <w:tab/>
    </w:r>
    <w:r>
      <w:fldChar w:fldCharType="begin"/>
    </w:r>
    <w:r>
      <w:instrText xml:space="preserve"> PAGE  \* MERGEFORMAT </w:instrText>
    </w:r>
    <w:r>
      <w:fldChar w:fldCharType="separate"/>
    </w:r>
    <w:r w:rsidR="009E33B9">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5E4218" w:rsidRDefault="005E4218" w:rsidP="009F0C77">
      <w:r>
        <w:separator/>
      </w:r>
    </w:p>
  </w:footnote>
  <w:footnote w:type="continuationSeparator" w:id="0">
    <w:p w:rsidR="005E4218" w:rsidRDefault="005E4218"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31480CZ18"/>
    <w:docVar w:name="CoverBillType" w:val="a"/>
    <w:docVar w:name="DocPath" w:val="L:\Council\bills\DBS\31480CZ18.DOCX"/>
    <w:docVar w:name="dvBillNumber" w:val="5245"/>
    <w:docVar w:name="dvBillNumberPrefix" w:val="H. "/>
    <w:docVar w:name="dvOriginalBody" w:val="House"/>
    <w:docVar w:name="dvSteno" w:val="DBS"/>
    <w:docVar w:name="NameofBody" w:val="h"/>
    <w:docVar w:name="vGroup2" w:val="Council"/>
  </w:docVars>
  <w:rsids>
    <w:rsidRoot w:val="005E4218"/>
    <w:rsid w:val="00011869"/>
    <w:rsid w:val="00015CD6"/>
    <w:rsid w:val="00027DD6"/>
    <w:rsid w:val="00095782"/>
    <w:rsid w:val="000E0100"/>
    <w:rsid w:val="000E1785"/>
    <w:rsid w:val="000F40FA"/>
    <w:rsid w:val="001035F1"/>
    <w:rsid w:val="0010776B"/>
    <w:rsid w:val="00133E66"/>
    <w:rsid w:val="001435A3"/>
    <w:rsid w:val="00146ED3"/>
    <w:rsid w:val="00151044"/>
    <w:rsid w:val="001D08F2"/>
    <w:rsid w:val="001D3A58"/>
    <w:rsid w:val="001D525B"/>
    <w:rsid w:val="001D7F4F"/>
    <w:rsid w:val="00205238"/>
    <w:rsid w:val="002321B6"/>
    <w:rsid w:val="00250967"/>
    <w:rsid w:val="002543C8"/>
    <w:rsid w:val="0025541D"/>
    <w:rsid w:val="00284AAE"/>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62FFD"/>
    <w:rsid w:val="004809EE"/>
    <w:rsid w:val="004E7D54"/>
    <w:rsid w:val="005273C6"/>
    <w:rsid w:val="00530A69"/>
    <w:rsid w:val="00545593"/>
    <w:rsid w:val="00556EBF"/>
    <w:rsid w:val="00577C6C"/>
    <w:rsid w:val="005A62FE"/>
    <w:rsid w:val="005C2FE2"/>
    <w:rsid w:val="005E2BC9"/>
    <w:rsid w:val="005E4218"/>
    <w:rsid w:val="00605102"/>
    <w:rsid w:val="006215AA"/>
    <w:rsid w:val="006913C9"/>
    <w:rsid w:val="0069470D"/>
    <w:rsid w:val="006D58AA"/>
    <w:rsid w:val="00734F00"/>
    <w:rsid w:val="007A70AE"/>
    <w:rsid w:val="008362E8"/>
    <w:rsid w:val="0085786E"/>
    <w:rsid w:val="008A1768"/>
    <w:rsid w:val="008A489F"/>
    <w:rsid w:val="008C69E4"/>
    <w:rsid w:val="008F0F33"/>
    <w:rsid w:val="008F4429"/>
    <w:rsid w:val="0094021A"/>
    <w:rsid w:val="009B44AF"/>
    <w:rsid w:val="009C6A0B"/>
    <w:rsid w:val="009E33B9"/>
    <w:rsid w:val="009F0C77"/>
    <w:rsid w:val="009F4DD1"/>
    <w:rsid w:val="00A02543"/>
    <w:rsid w:val="00A41684"/>
    <w:rsid w:val="00A64E80"/>
    <w:rsid w:val="00A72BCD"/>
    <w:rsid w:val="00A741D9"/>
    <w:rsid w:val="00A833AB"/>
    <w:rsid w:val="00A9741D"/>
    <w:rsid w:val="00AC34A2"/>
    <w:rsid w:val="00AC6218"/>
    <w:rsid w:val="00AD1C9A"/>
    <w:rsid w:val="00AD4B17"/>
    <w:rsid w:val="00B412D4"/>
    <w:rsid w:val="00BE3C22"/>
    <w:rsid w:val="00C0345E"/>
    <w:rsid w:val="00C31C95"/>
    <w:rsid w:val="00C3483A"/>
    <w:rsid w:val="00C41B9C"/>
    <w:rsid w:val="00C74E9D"/>
    <w:rsid w:val="00C826DD"/>
    <w:rsid w:val="00C82FD3"/>
    <w:rsid w:val="00C92819"/>
    <w:rsid w:val="00CC6B7B"/>
    <w:rsid w:val="00CD2089"/>
    <w:rsid w:val="00CE2BCD"/>
    <w:rsid w:val="00D73A67"/>
    <w:rsid w:val="00D970A9"/>
    <w:rsid w:val="00DF3845"/>
    <w:rsid w:val="00E41911"/>
    <w:rsid w:val="00E44B57"/>
    <w:rsid w:val="00E92EEF"/>
    <w:rsid w:val="00EF2368"/>
    <w:rsid w:val="00F24442"/>
    <w:rsid w:val="00F50AE3"/>
    <w:rsid w:val="00F655B7"/>
    <w:rsid w:val="00F656BA"/>
    <w:rsid w:val="00F67CF1"/>
    <w:rsid w:val="00F728AA"/>
    <w:rsid w:val="00F840F0"/>
    <w:rsid w:val="00FB0D0D"/>
    <w:rsid w:val="00FB43B4"/>
    <w:rsid w:val="00FB6B0B"/>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A2BE36FC-FB6A-42F5-923C-566FDBB0F6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8C69E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C69E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BBEB3E6-42A9-4C2C-9E01-39CDFB6BCD6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5F1E735C.dotm</Template>
  <TotalTime>0</TotalTime>
  <Pages>3</Pages>
  <Words>273</Words>
  <Characters>1532</Characters>
  <Application>Microsoft Office Word</Application>
  <DocSecurity>0</DocSecurity>
  <Lines>61</Lines>
  <Paragraphs>17</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1798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2017-2018 Bill 5245 Text of Previous Version (Apr. 17, 2018) - South Carolina Legislature Online</dc:title>
  <dc:creator>DeirdreBrevardSmith</dc:creator>
  <cp:lastModifiedBy>Lavarres Lynch</cp:lastModifiedBy>
  <cp:revision>2</cp:revision>
  <cp:lastPrinted>2018-03-16T13:06:00Z</cp:lastPrinted>
  <dcterms:created xsi:type="dcterms:W3CDTF">2018-04-17T22:08:00Z</dcterms:created>
  <dcterms:modified xsi:type="dcterms:W3CDTF">2018-04-17T22:08:00Z</dcterms:modified>
</cp:coreProperties>
</file>