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69B" w:rsidRDefault="00D4669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6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31C0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628D" w:rsidRDefault="000E628D" w:rsidP="000E6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 AMEND THE CODE OF LAWS OF SOUTH CAROLINA, 1976, SO AS TO ENACT THE “SOUTH CAROLINA SM</w:t>
      </w:r>
      <w:r w:rsidR="00295D34">
        <w:t>ALL TOWN COMPETITIVE POWER ACT”</w:t>
      </w:r>
      <w:r>
        <w:t xml:space="preserve"> BY ADDING SECTION 58</w:t>
      </w:r>
      <w:r>
        <w:noBreakHyphen/>
        <w:t>27</w:t>
      </w:r>
      <w:r>
        <w:noBreakHyphen/>
        <w:t>412</w:t>
      </w:r>
      <w:r w:rsidRPr="00E75D2B">
        <w:t xml:space="preserve"> SO AS TO </w:t>
      </w:r>
      <w:r>
        <w:t xml:space="preserve">PROVIDE THAT </w:t>
      </w:r>
      <w:r>
        <w:rPr>
          <w:u w:color="000000" w:themeColor="text1"/>
        </w:rPr>
        <w:t xml:space="preserve">A MUNICIPALITY WITH A POPULATION OF LESS THAN FIVE THOUSAND RESIDENTS ACCORDING TO THE MOST RECENT </w:t>
      </w:r>
      <w:r w:rsidRPr="00B74470">
        <w:rPr>
          <w:color w:val="000000" w:themeColor="text1"/>
          <w:u w:color="000000" w:themeColor="text1"/>
        </w:rPr>
        <w:t>DECENNIAL UNITED STATES CENSUS</w:t>
      </w:r>
      <w:r>
        <w:rPr>
          <w:color w:val="000000" w:themeColor="text1"/>
          <w:u w:color="000000" w:themeColor="text1"/>
        </w:rPr>
        <w:t xml:space="preserve"> MAY TERMINATE, BY MUNICIPAL ORDINANCE OR RESOLUTION,</w:t>
      </w:r>
      <w:r>
        <w:rPr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 EXISTING EXCLUSIVE MUNICIPAL FRANCHISE WITH A RETAIL ELECTRIC PROVIDER TO</w:t>
      </w:r>
      <w:r w:rsidRPr="008C37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FURNISH</w:t>
      </w:r>
      <w:r w:rsidRPr="008C37DF">
        <w:rPr>
          <w:color w:val="000000" w:themeColor="text1"/>
          <w:u w:color="000000" w:themeColor="text1"/>
        </w:rPr>
        <w:t xml:space="preserve"> ELECTRICAL </w:t>
      </w:r>
      <w:r>
        <w:rPr>
          <w:color w:val="000000" w:themeColor="text1"/>
          <w:u w:color="000000" w:themeColor="text1"/>
        </w:rPr>
        <w:t>SERVICE WITHIN THE CORPORATE BOUNDARIES OF THE MUNICIPALITY AND AWARD OR GRANT THE MUNICIPALITY</w:t>
      </w:r>
      <w:r w:rsidRPr="005C459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EXCLUSIVE FRANCHISE TO ANOTHER RETAIL ELECTRIC PROVIDER WHOSE SERVICE AREA IS ADJACENT TO THE MUNICIPALITY</w:t>
      </w:r>
      <w:r w:rsidRPr="005C459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CORPORATE BOUNDARY; AND TO AMEND SECTION 58</w:t>
      </w:r>
      <w:r>
        <w:rPr>
          <w:color w:val="000000" w:themeColor="text1"/>
          <w:u w:color="000000" w:themeColor="text1"/>
        </w:rPr>
        <w:noBreakHyphen/>
        <w:t>27</w:t>
      </w:r>
      <w:r>
        <w:rPr>
          <w:color w:val="000000" w:themeColor="text1"/>
          <w:u w:color="000000" w:themeColor="text1"/>
        </w:rPr>
        <w:noBreakHyphen/>
        <w:t>410, RELATING TO THE PROCEDURE FOR GRANTING EXCLUSIVE MUNICIPAL FRANCHISES TO FURNISH ELECTRICAL SERVICE, SO AS TO PROVIDE AN EXEMPTION FOR MUNICIPALITIES THAT ELECT TO TERMINATE A RETAIL ELECTRIC PROVIDER</w:t>
      </w:r>
      <w:r w:rsidRPr="005C459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 EXCLUSIVE FRANCHISE PURSUANT TO THE PROVISIONS OF THIS ACT.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31C08" w:rsidRDefault="00931C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31C08" w:rsidRDefault="00931C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628D" w:rsidRDefault="000E628D" w:rsidP="000E6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DE3752">
        <w:rPr>
          <w:u w:color="000000" w:themeColor="text1"/>
        </w:rPr>
        <w:t>SECTION</w:t>
      </w:r>
      <w:r w:rsidRPr="00DE3752">
        <w:rPr>
          <w:u w:color="000000" w:themeColor="text1"/>
        </w:rPr>
        <w:tab/>
        <w:t>1.</w:t>
      </w:r>
      <w:r w:rsidRPr="00DE3752">
        <w:rPr>
          <w:u w:color="000000" w:themeColor="text1"/>
        </w:rPr>
        <w:tab/>
      </w:r>
      <w:r>
        <w:rPr>
          <w:u w:color="000000" w:themeColor="text1"/>
        </w:rPr>
        <w:t>This act may be cited as the “South Carolina Small Town Competitive Power Act”.</w:t>
      </w:r>
    </w:p>
    <w:p w:rsidR="000E628D" w:rsidRDefault="000E628D" w:rsidP="000E6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0E628D" w:rsidRDefault="000E628D" w:rsidP="000E6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>SECTION</w:t>
      </w:r>
      <w:r>
        <w:rPr>
          <w:u w:color="000000" w:themeColor="text1"/>
        </w:rPr>
        <w:tab/>
        <w:t>2.</w:t>
      </w:r>
      <w:r>
        <w:rPr>
          <w:u w:color="000000" w:themeColor="text1"/>
        </w:rPr>
        <w:tab/>
        <w:t xml:space="preserve">Article 3, Chapter 27, Title 58 </w:t>
      </w:r>
      <w:r w:rsidRPr="00DE3752">
        <w:rPr>
          <w:u w:color="000000" w:themeColor="text1"/>
        </w:rPr>
        <w:t>of the 1976 Code</w:t>
      </w:r>
      <w:r>
        <w:rPr>
          <w:u w:color="000000" w:themeColor="text1"/>
        </w:rPr>
        <w:t xml:space="preserve"> is amended by adding</w:t>
      </w:r>
      <w:r w:rsidRPr="00DE3752">
        <w:rPr>
          <w:u w:color="000000" w:themeColor="text1"/>
        </w:rPr>
        <w:t>:</w:t>
      </w:r>
    </w:p>
    <w:p w:rsidR="000E628D" w:rsidRDefault="000E628D" w:rsidP="000E6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u w:color="000000" w:themeColor="text1"/>
        </w:rPr>
        <w:lastRenderedPageBreak/>
        <w:tab/>
        <w:t>“Section 58</w:t>
      </w:r>
      <w:r>
        <w:rPr>
          <w:u w:color="000000" w:themeColor="text1"/>
        </w:rPr>
        <w:noBreakHyphen/>
        <w:t>27</w:t>
      </w:r>
      <w:r>
        <w:rPr>
          <w:u w:color="000000" w:themeColor="text1"/>
        </w:rPr>
        <w:noBreakHyphen/>
        <w:t>412.</w:t>
      </w:r>
      <w:r>
        <w:rPr>
          <w:u w:color="000000" w:themeColor="text1"/>
        </w:rPr>
        <w:tab/>
        <w:t>(A)</w:t>
      </w:r>
      <w:r>
        <w:rPr>
          <w:u w:color="000000" w:themeColor="text1"/>
        </w:rPr>
        <w:tab/>
        <w:t xml:space="preserve">Notwithstanding another provision of law a municipality with a population of less than five thousand residents according to the most recent </w:t>
      </w:r>
      <w:r w:rsidRPr="00B74470">
        <w:rPr>
          <w:color w:val="000000" w:themeColor="text1"/>
          <w:u w:color="000000" w:themeColor="text1"/>
        </w:rPr>
        <w:t>decennial United States Census</w:t>
      </w:r>
      <w:r>
        <w:rPr>
          <w:color w:val="000000" w:themeColor="text1"/>
          <w:u w:color="000000" w:themeColor="text1"/>
        </w:rPr>
        <w:t>, by municipal ordinance or resolution, may:</w:t>
      </w:r>
    </w:p>
    <w:p w:rsidR="000E628D" w:rsidRDefault="000E628D" w:rsidP="000E6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terminate</w:t>
      </w:r>
      <w:r>
        <w:rPr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 existing exclusive municipal franchise with a retail electric provider to</w:t>
      </w:r>
      <w:r w:rsidRPr="008C37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furnish</w:t>
      </w:r>
      <w:r w:rsidRPr="008C37DF">
        <w:rPr>
          <w:color w:val="000000" w:themeColor="text1"/>
          <w:u w:color="000000" w:themeColor="text1"/>
        </w:rPr>
        <w:t xml:space="preserve"> electrical </w:t>
      </w:r>
      <w:r>
        <w:rPr>
          <w:color w:val="000000" w:themeColor="text1"/>
          <w:u w:color="000000" w:themeColor="text1"/>
        </w:rPr>
        <w:t>service within the corporate boundaries of the municipality; and</w:t>
      </w:r>
    </w:p>
    <w:p w:rsidR="000E628D" w:rsidRDefault="000E628D" w:rsidP="000E6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award or grant the municipality</w:t>
      </w:r>
      <w:r w:rsidRPr="005C459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exclusive franchise to another retail electric provider whose service area is adjacent to the municipality</w:t>
      </w:r>
      <w:r w:rsidRPr="005C459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corporate boundary.</w:t>
      </w:r>
    </w:p>
    <w:p w:rsidR="000E628D" w:rsidRDefault="000E628D" w:rsidP="000E6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Notwithstanding another provision of law, a retail electric provider whose service area is adjacent to an incorporated municipality with a population</w:t>
      </w:r>
      <w:r>
        <w:rPr>
          <w:u w:color="000000" w:themeColor="text1"/>
        </w:rPr>
        <w:t xml:space="preserve"> of less than five thousand residents according to the most recent </w:t>
      </w:r>
      <w:r w:rsidRPr="00B74470">
        <w:rPr>
          <w:color w:val="000000" w:themeColor="text1"/>
          <w:u w:color="000000" w:themeColor="text1"/>
        </w:rPr>
        <w:t>decennial United States Census</w:t>
      </w:r>
      <w:r>
        <w:rPr>
          <w:color w:val="000000" w:themeColor="text1"/>
          <w:u w:color="000000" w:themeColor="text1"/>
        </w:rPr>
        <w:t>, and who is not the incumbent retail electric provider for the municipality, may accept or receive the municipality</w:t>
      </w:r>
      <w:r w:rsidRPr="005C459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exclusive franchise to</w:t>
      </w:r>
      <w:r w:rsidRPr="008C37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furnish</w:t>
      </w:r>
      <w:r w:rsidRPr="008C37DF">
        <w:rPr>
          <w:color w:val="000000" w:themeColor="text1"/>
          <w:u w:color="000000" w:themeColor="text1"/>
        </w:rPr>
        <w:t xml:space="preserve"> electrical </w:t>
      </w:r>
      <w:r>
        <w:rPr>
          <w:color w:val="000000" w:themeColor="text1"/>
          <w:u w:color="000000" w:themeColor="text1"/>
        </w:rPr>
        <w:t>service within the corporate boundaries of the municipality, so long as the municipality has terminated the previous franchise pursuant to the provisions of subsection (A)</w:t>
      </w:r>
      <w:r>
        <w:rPr>
          <w:u w:color="000000" w:themeColor="text1"/>
        </w:rPr>
        <w:t>.</w:t>
      </w:r>
    </w:p>
    <w:p w:rsidR="000E628D" w:rsidRDefault="000E628D" w:rsidP="000E6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  <w:t>(C)</w:t>
      </w:r>
      <w:r>
        <w:rPr>
          <w:u w:color="000000" w:themeColor="text1"/>
        </w:rPr>
        <w:tab/>
        <w:t xml:space="preserve">This section does not apply to municipal corporations that provide electrical service within the </w:t>
      </w:r>
      <w:r>
        <w:rPr>
          <w:color w:val="000000" w:themeColor="text1"/>
          <w:u w:color="000000" w:themeColor="text1"/>
        </w:rPr>
        <w:t>corporate boundaries of the municipality.</w:t>
      </w:r>
    </w:p>
    <w:p w:rsidR="000E628D" w:rsidRPr="00C231D7" w:rsidRDefault="000E628D" w:rsidP="000E6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231D7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C231D7">
        <w:rPr>
          <w:color w:val="000000" w:themeColor="text1"/>
          <w:u w:color="000000" w:themeColor="text1"/>
        </w:rPr>
        <w:t>A retail electric provider that accepts a municipality’s exclusive franchise to furnish electrical service pursuant to subsection (B) shall:</w:t>
      </w:r>
    </w:p>
    <w:p w:rsidR="000E628D" w:rsidRPr="00C231D7" w:rsidRDefault="000E628D" w:rsidP="000E6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C231D7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C231D7">
        <w:rPr>
          <w:color w:val="000000" w:themeColor="text1"/>
          <w:u w:color="000000" w:themeColor="text1"/>
        </w:rPr>
        <w:t xml:space="preserve">purchase at fair market value from the municipality’s previous retail electric provider </w:t>
      </w:r>
      <w:r>
        <w:rPr>
          <w:color w:val="000000" w:themeColor="text1"/>
          <w:u w:color="000000" w:themeColor="text1"/>
        </w:rPr>
        <w:t>the</w:t>
      </w:r>
      <w:r w:rsidRPr="00C231D7">
        <w:rPr>
          <w:color w:val="000000" w:themeColor="text1"/>
          <w:u w:color="000000" w:themeColor="text1"/>
        </w:rPr>
        <w:t xml:space="preserve"> equipment or facilities the previous provider considers unnecessary as a result of the municipality’s decision to terminate the previous franchise pursuant to subsection (A); and</w:t>
      </w:r>
    </w:p>
    <w:p w:rsidR="000E628D" w:rsidRPr="00C231D7" w:rsidRDefault="000E628D" w:rsidP="000E6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C231D7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C231D7">
        <w:rPr>
          <w:color w:val="000000" w:themeColor="text1"/>
          <w:u w:color="000000" w:themeColor="text1"/>
        </w:rPr>
        <w:t>offer employment to those employees of the municipality’s previous retail electric provider whose positions were eliminated as a result of the municipality’s decision to terminate the previous franchise pursuant to subsection (A).”</w:t>
      </w:r>
    </w:p>
    <w:p w:rsidR="000E628D" w:rsidRDefault="000E628D" w:rsidP="000E6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0E628D" w:rsidRDefault="000E628D" w:rsidP="000E6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>SECTION</w:t>
      </w:r>
      <w:r>
        <w:rPr>
          <w:u w:color="000000" w:themeColor="text1"/>
        </w:rPr>
        <w:tab/>
        <w:t>3.</w:t>
      </w:r>
      <w:r>
        <w:rPr>
          <w:u w:color="000000" w:themeColor="text1"/>
        </w:rPr>
        <w:tab/>
        <w:t>Section 58</w:t>
      </w:r>
      <w:r>
        <w:rPr>
          <w:u w:color="000000" w:themeColor="text1"/>
        </w:rPr>
        <w:noBreakHyphen/>
        <w:t>27</w:t>
      </w:r>
      <w:r>
        <w:rPr>
          <w:u w:color="000000" w:themeColor="text1"/>
        </w:rPr>
        <w:noBreakHyphen/>
        <w:t>410 of the 1976 Code is amended to read:</w:t>
      </w:r>
    </w:p>
    <w:p w:rsidR="000E628D" w:rsidRDefault="000E628D" w:rsidP="000E6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0E628D" w:rsidRDefault="000E628D" w:rsidP="000E6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u w:color="000000" w:themeColor="text1"/>
        </w:rPr>
        <w:tab/>
        <w:t>“Section 58</w:t>
      </w:r>
      <w:r>
        <w:rPr>
          <w:u w:color="000000" w:themeColor="text1"/>
        </w:rPr>
        <w:noBreakHyphen/>
        <w:t>27</w:t>
      </w:r>
      <w:r>
        <w:rPr>
          <w:u w:color="000000" w:themeColor="text1"/>
        </w:rPr>
        <w:noBreakHyphen/>
        <w:t>410.</w:t>
      </w:r>
      <w:r>
        <w:rPr>
          <w:u w:color="000000" w:themeColor="text1"/>
        </w:rPr>
        <w:tab/>
      </w:r>
      <w:r>
        <w:rPr>
          <w:u w:val="single"/>
        </w:rPr>
        <w:t>Except as provided in Section 58</w:t>
      </w:r>
      <w:r>
        <w:rPr>
          <w:u w:val="single"/>
        </w:rPr>
        <w:noBreakHyphen/>
        <w:t>27</w:t>
      </w:r>
      <w:r>
        <w:rPr>
          <w:u w:val="single"/>
        </w:rPr>
        <w:noBreakHyphen/>
        <w:t>412,</w:t>
      </w:r>
      <w:r>
        <w:t xml:space="preserve"> a</w:t>
      </w:r>
      <w:r w:rsidRPr="006F059C">
        <w:t xml:space="preserve">ll cities and towns of the State may grant the exclusive franchise of furnishing light to </w:t>
      </w:r>
      <w:r w:rsidRPr="00EB66D6">
        <w:rPr>
          <w:strike/>
        </w:rPr>
        <w:t>such</w:t>
      </w:r>
      <w:r>
        <w:t xml:space="preserve"> </w:t>
      </w:r>
      <w:r>
        <w:rPr>
          <w:u w:val="single"/>
        </w:rPr>
        <w:t>these</w:t>
      </w:r>
      <w:r w:rsidRPr="006F059C">
        <w:t xml:space="preserve"> cities and towns and the inhabitants </w:t>
      </w:r>
      <w:r w:rsidRPr="00EB66D6">
        <w:rPr>
          <w:strike/>
        </w:rPr>
        <w:t>thereof</w:t>
      </w:r>
      <w:r>
        <w:t xml:space="preserve"> </w:t>
      </w:r>
      <w:r>
        <w:rPr>
          <w:u w:val="single"/>
        </w:rPr>
        <w:t>of them</w:t>
      </w:r>
      <w:r w:rsidRPr="006F059C">
        <w:t xml:space="preserve">. </w:t>
      </w:r>
      <w:r>
        <w:t xml:space="preserve"> </w:t>
      </w:r>
      <w:r w:rsidRPr="00EB66D6">
        <w:rPr>
          <w:strike/>
        </w:rPr>
        <w:t>But no such</w:t>
      </w:r>
      <w:r>
        <w:t xml:space="preserve"> </w:t>
      </w:r>
      <w:r>
        <w:rPr>
          <w:u w:val="single"/>
        </w:rPr>
        <w:t>However, a</w:t>
      </w:r>
      <w:r w:rsidRPr="006F059C">
        <w:t xml:space="preserve"> franchise </w:t>
      </w:r>
      <w:r w:rsidRPr="00EB66D6">
        <w:rPr>
          <w:strike/>
        </w:rPr>
        <w:t>shall be</w:t>
      </w:r>
      <w:r>
        <w:t xml:space="preserve"> </w:t>
      </w:r>
      <w:r>
        <w:rPr>
          <w:u w:val="single"/>
        </w:rPr>
        <w:t>is not</w:t>
      </w:r>
      <w:r w:rsidRPr="006F059C">
        <w:t xml:space="preserve"> </w:t>
      </w:r>
      <w:r w:rsidRPr="006F059C">
        <w:lastRenderedPageBreak/>
        <w:t xml:space="preserve">valid unless it </w:t>
      </w:r>
      <w:r w:rsidRPr="00EB66D6">
        <w:rPr>
          <w:strike/>
        </w:rPr>
        <w:t>shall</w:t>
      </w:r>
      <w:r w:rsidRPr="006F059C">
        <w:t xml:space="preserve"> first </w:t>
      </w:r>
      <w:r w:rsidRPr="00EB66D6">
        <w:rPr>
          <w:strike/>
        </w:rPr>
        <w:t>receive</w:t>
      </w:r>
      <w:r>
        <w:t xml:space="preserve"> </w:t>
      </w:r>
      <w:r>
        <w:rPr>
          <w:u w:val="single"/>
        </w:rPr>
        <w:t>receives</w:t>
      </w:r>
      <w:r w:rsidRPr="006F059C">
        <w:t xml:space="preserve"> the vote of two thirds of the board of aldermen or common council of the city or town granting it and </w:t>
      </w:r>
      <w:r w:rsidRPr="00EB66D6">
        <w:rPr>
          <w:strike/>
        </w:rPr>
        <w:t>be</w:t>
      </w:r>
      <w:r>
        <w:t xml:space="preserve"> </w:t>
      </w:r>
      <w:r>
        <w:rPr>
          <w:u w:val="single"/>
        </w:rPr>
        <w:t>is</w:t>
      </w:r>
      <w:r w:rsidRPr="006F059C">
        <w:t xml:space="preserve"> subsequently confirmed by a vote of the majority of the qualified electors of the city or town, voting at an election called </w:t>
      </w:r>
      <w:r w:rsidRPr="00EB66D6">
        <w:rPr>
          <w:strike/>
        </w:rPr>
        <w:t>specially</w:t>
      </w:r>
      <w:r>
        <w:t xml:space="preserve"> </w:t>
      </w:r>
      <w:r>
        <w:rPr>
          <w:u w:val="single"/>
        </w:rPr>
        <w:t>specifically</w:t>
      </w:r>
      <w:r w:rsidRPr="006F059C">
        <w:t xml:space="preserve"> for the purpose. The ordinance or resolution granting </w:t>
      </w:r>
      <w:r w:rsidRPr="00EB66D6">
        <w:rPr>
          <w:strike/>
        </w:rPr>
        <w:t>such a</w:t>
      </w:r>
      <w:r>
        <w:t xml:space="preserve"> </w:t>
      </w:r>
      <w:r>
        <w:rPr>
          <w:u w:val="single"/>
        </w:rPr>
        <w:t>the</w:t>
      </w:r>
      <w:r w:rsidRPr="006F059C">
        <w:t xml:space="preserve"> franchise shall fix a maximum rate for furnishing light, both for public and private consumption and the person obtaining </w:t>
      </w:r>
      <w:r w:rsidRPr="00EB66D6">
        <w:rPr>
          <w:strike/>
        </w:rPr>
        <w:t>such</w:t>
      </w:r>
      <w:r>
        <w:t xml:space="preserve"> </w:t>
      </w:r>
      <w:r>
        <w:rPr>
          <w:u w:val="single"/>
        </w:rPr>
        <w:t>the</w:t>
      </w:r>
      <w:r w:rsidRPr="006F059C">
        <w:t xml:space="preserve"> exclusive franchise </w:t>
      </w:r>
      <w:r w:rsidRPr="00482F07">
        <w:rPr>
          <w:strike/>
        </w:rPr>
        <w:t>shall have</w:t>
      </w:r>
      <w:r>
        <w:t xml:space="preserve"> </w:t>
      </w:r>
      <w:r>
        <w:rPr>
          <w:u w:val="single"/>
        </w:rPr>
        <w:t>has</w:t>
      </w:r>
      <w:r w:rsidRPr="006F059C">
        <w:t xml:space="preserve"> no power to charge or receive </w:t>
      </w:r>
      <w:r w:rsidRPr="00482F07">
        <w:rPr>
          <w:strike/>
        </w:rPr>
        <w:t>any</w:t>
      </w:r>
      <w:r>
        <w:t xml:space="preserve"> </w:t>
      </w:r>
      <w:r>
        <w:rPr>
          <w:u w:val="single"/>
        </w:rPr>
        <w:t>a</w:t>
      </w:r>
      <w:r w:rsidRPr="006F059C">
        <w:t xml:space="preserve"> greater price for light thus furnished than the maximum rate so fixed. </w:t>
      </w:r>
      <w:r>
        <w:t xml:space="preserve"> </w:t>
      </w:r>
      <w:r w:rsidRPr="00482F07">
        <w:rPr>
          <w:strike/>
        </w:rPr>
        <w:t>No such</w:t>
      </w:r>
      <w:r>
        <w:t xml:space="preserve"> </w:t>
      </w:r>
      <w:r>
        <w:rPr>
          <w:u w:val="single"/>
        </w:rPr>
        <w:t>A</w:t>
      </w:r>
      <w:r w:rsidRPr="006F059C">
        <w:t xml:space="preserve"> franchise shall </w:t>
      </w:r>
      <w:r>
        <w:rPr>
          <w:u w:val="single"/>
        </w:rPr>
        <w:t>not</w:t>
      </w:r>
      <w:r>
        <w:t xml:space="preserve"> </w:t>
      </w:r>
      <w:r w:rsidRPr="006F059C">
        <w:t>affect any existing contractual rights.</w:t>
      </w:r>
      <w:r>
        <w:t>”</w:t>
      </w:r>
    </w:p>
    <w:p w:rsidR="000E628D" w:rsidRDefault="000E628D" w:rsidP="000E6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0E628D" w:rsidRDefault="000E628D" w:rsidP="000E6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4.</w:t>
      </w:r>
      <w:r>
        <w:tab/>
        <w:t>This act takes effect upon approval by the Governor.</w:t>
      </w:r>
    </w:p>
    <w:p w:rsidR="00827FEF" w:rsidRDefault="0010776B" w:rsidP="008A4F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4669B" w:rsidRDefault="00D4669B" w:rsidP="00D4669B">
      <w:pPr>
        <w:suppressAutoHyphens/>
      </w:pPr>
    </w:p>
    <w:sectPr w:rsidR="00D4669B" w:rsidSect="00D4669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1C08" w:rsidRDefault="00931C08" w:rsidP="009F0C77">
      <w:r>
        <w:separator/>
      </w:r>
    </w:p>
  </w:endnote>
  <w:endnote w:type="continuationSeparator" w:id="0">
    <w:p w:rsidR="00931C08" w:rsidRDefault="00931C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8C81054-E283-46E5-A464-8D6F5F362273}"/>
    <w:embedBold r:id="rId2" w:fontKey="{054D454F-ECA1-4B8C-9908-882B74B26FB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571816A-2996-476F-9AC2-7B734F4F7C0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AC06F9E-6B54-4E2F-86D6-D0337CF9FD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07075FD-BF76-46B5-BA63-3C225ECA57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7FEF" w:rsidRPr="00D4669B" w:rsidRDefault="00D4669B" w:rsidP="00D466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1C08" w:rsidRDefault="00931C08" w:rsidP="009F0C77">
      <w:r>
        <w:separator/>
      </w:r>
    </w:p>
  </w:footnote>
  <w:footnote w:type="continuationSeparator" w:id="0">
    <w:p w:rsidR="00931C08" w:rsidRDefault="00931C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074ZW18"/>
    <w:docVar w:name="CoverBillType" w:val="b"/>
    <w:docVar w:name="DocPath" w:val="L:\Council\bills\GGS\22074ZW18.DOCX"/>
    <w:docVar w:name="dvBillNumber" w:val="5253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931C08"/>
    <w:rsid w:val="00011869"/>
    <w:rsid w:val="00015CD6"/>
    <w:rsid w:val="000E0100"/>
    <w:rsid w:val="000E1785"/>
    <w:rsid w:val="000E628D"/>
    <w:rsid w:val="000F40FA"/>
    <w:rsid w:val="001035F1"/>
    <w:rsid w:val="0010776B"/>
    <w:rsid w:val="00122A1A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5D3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1314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41B8"/>
    <w:rsid w:val="007A70AE"/>
    <w:rsid w:val="007B0064"/>
    <w:rsid w:val="00827FEF"/>
    <w:rsid w:val="008362E8"/>
    <w:rsid w:val="0085786E"/>
    <w:rsid w:val="008A1768"/>
    <w:rsid w:val="008A489F"/>
    <w:rsid w:val="008A4F91"/>
    <w:rsid w:val="008F0F33"/>
    <w:rsid w:val="008F4429"/>
    <w:rsid w:val="00931C08"/>
    <w:rsid w:val="0094021A"/>
    <w:rsid w:val="009B44AF"/>
    <w:rsid w:val="009B505F"/>
    <w:rsid w:val="009C6A0B"/>
    <w:rsid w:val="009F0C77"/>
    <w:rsid w:val="009F4DD1"/>
    <w:rsid w:val="00A02543"/>
    <w:rsid w:val="00A41684"/>
    <w:rsid w:val="00A567EF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47AA0"/>
    <w:rsid w:val="00C74E9D"/>
    <w:rsid w:val="00C826DD"/>
    <w:rsid w:val="00C82FD3"/>
    <w:rsid w:val="00C92819"/>
    <w:rsid w:val="00CC6B7B"/>
    <w:rsid w:val="00CD2089"/>
    <w:rsid w:val="00D4669B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2A407D-77E6-4181-9619-0A06529EA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62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28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FD381D-D105-4733-9746-9F88530DA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C8210069.dotm</Template>
  <TotalTime>0</TotalTime>
  <Pages>1</Pages>
  <Words>662</Words>
  <Characters>3641</Characters>
  <Application>Microsoft Office Word</Application>
  <DocSecurity>0</DocSecurity>
  <Lines>99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5253 Text of Previous Version (Apr. 12, 2018) - South Carolina Legislature Online</dc:title>
  <dc:creator>GloriaShackelford</dc:creator>
  <cp:lastModifiedBy>S Volk</cp:lastModifiedBy>
  <cp:revision>2</cp:revision>
  <cp:lastPrinted>2018-04-10T14:44:00Z</cp:lastPrinted>
  <dcterms:created xsi:type="dcterms:W3CDTF">2018-04-17T16:29:00Z</dcterms:created>
  <dcterms:modified xsi:type="dcterms:W3CDTF">2018-04-17T16:29:00Z</dcterms:modified>
</cp:coreProperties>
</file>