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4EE" w:rsidRDefault="00F934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53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501" w:rsidRPr="006F7003" w:rsidRDefault="001E3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6F7003">
        <w:rPr>
          <w:color w:val="000000" w:themeColor="text1"/>
          <w:szCs w:val="22"/>
        </w:rPr>
        <w:t xml:space="preserve">TO CREATE THE </w:t>
      </w:r>
      <w:r w:rsidRPr="006F7003">
        <w:rPr>
          <w:szCs w:val="22"/>
        </w:rPr>
        <w:t>A'JA WILSON MONUMENT COMMISSION AND PROVIDE FOR THE COMMISSION’S MEMBERSHIP, DUTIES, AND RELATED MATTERS, AND TO PROVIDE THAT THE MORATORIUM AGAINST THE PLACEMENT OF NEW MONUMENTS ON THE STATE HOUSE GROUNDS CONTAINED IN SECTION 2</w:t>
      </w:r>
      <w:r w:rsidR="000B6471" w:rsidRPr="006F7003">
        <w:rPr>
          <w:szCs w:val="22"/>
        </w:rPr>
        <w:noBreakHyphen/>
      </w:r>
      <w:r w:rsidRPr="006F7003">
        <w:rPr>
          <w:szCs w:val="22"/>
        </w:rPr>
        <w:t>1</w:t>
      </w:r>
      <w:r w:rsidR="000B6471" w:rsidRPr="006F7003">
        <w:rPr>
          <w:szCs w:val="22"/>
        </w:rPr>
        <w:noBreakHyphen/>
      </w:r>
      <w:r w:rsidRPr="006F7003">
        <w:rPr>
          <w:szCs w:val="22"/>
        </w:rPr>
        <w:t>240</w:t>
      </w:r>
      <w:r w:rsidR="006F7003" w:rsidRPr="006F7003">
        <w:rPr>
          <w:szCs w:val="22"/>
        </w:rPr>
        <w:t>,</w:t>
      </w:r>
      <w:r w:rsidRPr="006F7003">
        <w:rPr>
          <w:szCs w:val="22"/>
        </w:rPr>
        <w:t xml:space="preserve"> IS LIFTED SOLELY TO CARRY OUT THE LIMITED PURPOSE OF THIS JOINT RESOLUTION.</w:t>
      </w:r>
    </w:p>
    <w:p w:rsidR="0010776B" w:rsidRPr="006F7003"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Whereas, A'JA Wilson averaged 23 points on 55 percent shooting, and 12 rebounds for Dawn Staley</w:t>
      </w:r>
      <w:r w:rsidR="006F7003" w:rsidRPr="006F7003">
        <w:rPr>
          <w:szCs w:val="22"/>
        </w:rPr>
        <w:t>’s South Carolina Women’s Basketball Gamecock team;</w:t>
      </w:r>
      <w:r w:rsidRPr="006F7003">
        <w:rPr>
          <w:szCs w:val="22"/>
        </w:rPr>
        <w:t xml:space="preserve"> and </w:t>
      </w: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Whereas, A'JA</w:t>
      </w:r>
      <w:r w:rsidR="002B7971">
        <w:rPr>
          <w:szCs w:val="22"/>
        </w:rPr>
        <w:t xml:space="preserve"> Wilson won a n</w:t>
      </w:r>
      <w:r w:rsidRPr="006F7003">
        <w:rPr>
          <w:szCs w:val="22"/>
        </w:rPr>
        <w:t xml:space="preserve">ational championship, </w:t>
      </w:r>
      <w:r w:rsidR="006F7003" w:rsidRPr="006F7003">
        <w:rPr>
          <w:szCs w:val="22"/>
        </w:rPr>
        <w:t xml:space="preserve">has </w:t>
      </w:r>
      <w:r w:rsidRPr="006F7003">
        <w:rPr>
          <w:szCs w:val="22"/>
        </w:rPr>
        <w:t xml:space="preserve">been named </w:t>
      </w:r>
      <w:r w:rsidR="006F7003" w:rsidRPr="006F7003">
        <w:rPr>
          <w:szCs w:val="22"/>
        </w:rPr>
        <w:t xml:space="preserve">National </w:t>
      </w:r>
      <w:r w:rsidRPr="006F7003">
        <w:rPr>
          <w:szCs w:val="22"/>
        </w:rPr>
        <w:t xml:space="preserve">Player of the Year once and to the SEC All-First Team four times, set the South Carolina women’s record for most </w:t>
      </w:r>
      <w:r w:rsidR="006F7003" w:rsidRPr="006F7003">
        <w:rPr>
          <w:szCs w:val="22"/>
        </w:rPr>
        <w:t>career points, free throws</w:t>
      </w:r>
      <w:r w:rsidRPr="006F7003">
        <w:rPr>
          <w:szCs w:val="22"/>
        </w:rPr>
        <w:t xml:space="preserve"> and attempts, and finished with the third</w:t>
      </w:r>
      <w:r w:rsidR="006F7003" w:rsidRPr="006F7003">
        <w:rPr>
          <w:szCs w:val="22"/>
        </w:rPr>
        <w:t xml:space="preserve"> </w:t>
      </w:r>
      <w:r w:rsidRPr="006F7003">
        <w:rPr>
          <w:szCs w:val="22"/>
        </w:rPr>
        <w:t>most rebounds</w:t>
      </w:r>
      <w:r w:rsidR="006F7003" w:rsidRPr="006F7003">
        <w:rPr>
          <w:szCs w:val="22"/>
        </w:rPr>
        <w:t>;</w:t>
      </w:r>
      <w:r w:rsidRPr="006F7003">
        <w:rPr>
          <w:szCs w:val="22"/>
        </w:rPr>
        <w:t xml:space="preserve"> and </w:t>
      </w: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3501" w:rsidRPr="006F7003" w:rsidRDefault="001E3501" w:rsidP="00F9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 xml:space="preserve">Whereas, A'JA Wilson was selected first in the WNBA Draft by the Las Vegas Aces on Thursday, April 12, 2018.  Now, therefore, </w:t>
      </w:r>
    </w:p>
    <w:p w:rsidR="001E3501" w:rsidRPr="006F7003" w:rsidRDefault="001E3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553D" w:rsidRPr="006F7003" w:rsidRDefault="00D75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F7003">
        <w:rPr>
          <w:szCs w:val="22"/>
        </w:rPr>
        <w:t>Be it enacted by the General Assembly of the State of South Carolina:</w:t>
      </w:r>
    </w:p>
    <w:p w:rsidR="00D7553D" w:rsidRPr="006F7003" w:rsidRDefault="00D75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3501" w:rsidRPr="006F7003" w:rsidRDefault="00D7553D"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F7003">
        <w:rPr>
          <w:szCs w:val="22"/>
        </w:rPr>
        <w:t>SECTION</w:t>
      </w:r>
      <w:r w:rsidRPr="006F7003">
        <w:rPr>
          <w:szCs w:val="22"/>
        </w:rPr>
        <w:tab/>
        <w:t>1.</w:t>
      </w:r>
      <w:r w:rsidRPr="006F7003">
        <w:rPr>
          <w:szCs w:val="22"/>
        </w:rPr>
        <w:tab/>
      </w:r>
      <w:r w:rsidR="001E3501" w:rsidRPr="006F7003">
        <w:rPr>
          <w:color w:val="000000" w:themeColor="text1"/>
          <w:szCs w:val="22"/>
        </w:rPr>
        <w:t xml:space="preserve">The A'JA Wilson Monument Commission is created to design and establish an appropriate statue or monument to be placed on the grounds of the Capitol Complex to honor A'JA Wilson for her athletic accomplishments and achievements, and her contributions to the University of South Carolina and this State.  The commission is empowered and directed to raise private funds, to receive private grants, to receive gifts to carry out the purpose for </w:t>
      </w:r>
      <w:r w:rsidR="001E3501" w:rsidRPr="006F7003">
        <w:rPr>
          <w:color w:val="000000" w:themeColor="text1"/>
          <w:szCs w:val="22"/>
        </w:rPr>
        <w:lastRenderedPageBreak/>
        <w:t xml:space="preserve">which it is created, and to recommend the location of the statue or monument, provided that this statue or monument must be funded entirely by private funds.  </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F7003">
        <w:rPr>
          <w:color w:val="000000" w:themeColor="text1"/>
          <w:szCs w:val="22"/>
        </w:rPr>
        <w:tab/>
        <w:t>By February 1, 2020, the commission shall report the proposed design, location, and dedication date to the State House Committee.</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6F7003">
        <w:rPr>
          <w:color w:val="000000" w:themeColor="text1"/>
          <w:szCs w:val="22"/>
        </w:rPr>
        <w:tab/>
        <w:t>By March 1, 2020, the commission shall report the proposed design, location, and dedication date of the statue or monument to the General Assembly.  The commission shall consult the Department of Administration on the matter of the site and the department shall advise and render necessary service to the commission on this matter.  Upon the dedication of this statue or monument, the commission shall dissolve.  The final decision of the location of the statue or monument rests with the General Assembly.  Upon dissolution, the State shall ensure proper maintenance of the statue or monument as is done for other historical monuments on the grounds of the Capitol Complex.  The commission must be comprised of three members of the Senate to be appointed by the President Pro Tempore of the Senate, three members of the House of Representatives to be appointed by the Speaker of the House of Representatives, and three members who may or may not be members of the General Assembly to be appointed by the Governor.  Notwithstanding Section 8</w:t>
      </w:r>
      <w:r w:rsidR="000B6471" w:rsidRPr="006F7003">
        <w:rPr>
          <w:color w:val="000000" w:themeColor="text1"/>
          <w:szCs w:val="22"/>
        </w:rPr>
        <w:noBreakHyphen/>
      </w:r>
      <w:r w:rsidRPr="006F7003">
        <w:rPr>
          <w:color w:val="000000" w:themeColor="text1"/>
          <w:szCs w:val="22"/>
        </w:rPr>
        <w:t>13</w:t>
      </w:r>
      <w:r w:rsidR="000B6471" w:rsidRPr="006F7003">
        <w:rPr>
          <w:color w:val="000000" w:themeColor="text1"/>
          <w:szCs w:val="22"/>
        </w:rPr>
        <w:noBreakHyphen/>
      </w:r>
      <w:r w:rsidRPr="006F7003">
        <w:rPr>
          <w:color w:val="000000" w:themeColor="text1"/>
          <w:szCs w:val="22"/>
        </w:rPr>
        <w:t>770</w:t>
      </w:r>
      <w:r w:rsidR="006F7003" w:rsidRPr="006F7003">
        <w:rPr>
          <w:color w:val="000000" w:themeColor="text1"/>
          <w:szCs w:val="22"/>
        </w:rPr>
        <w:t>,</w:t>
      </w:r>
      <w:r w:rsidRPr="006F7003">
        <w:rPr>
          <w:color w:val="000000" w:themeColor="text1"/>
          <w:szCs w:val="22"/>
        </w:rPr>
        <w:t xml:space="preserve"> or another provision of law, members of the General Assembly may be appointed to this commission and may serve on the commission, which must not be considered an office of honor or profit of this State.  Commission members are not entitled to receive the subsistence, mileage, and per diem otherwise provided by law for members of state boards, committees, and commissions.</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F7003">
        <w:rPr>
          <w:szCs w:val="22"/>
        </w:rPr>
        <w:t>SECTION</w:t>
      </w:r>
      <w:r w:rsidRPr="006F7003">
        <w:rPr>
          <w:szCs w:val="22"/>
        </w:rPr>
        <w:tab/>
        <w:t>2.</w:t>
      </w:r>
      <w:r w:rsidRPr="006F7003">
        <w:rPr>
          <w:szCs w:val="22"/>
        </w:rPr>
        <w:tab/>
        <w:t>The moratorium against the placement of new monuments on the State House grounds contained in Section 2</w:t>
      </w:r>
      <w:r w:rsidR="000B6471" w:rsidRPr="006F7003">
        <w:rPr>
          <w:szCs w:val="22"/>
        </w:rPr>
        <w:noBreakHyphen/>
      </w:r>
      <w:r w:rsidRPr="006F7003">
        <w:rPr>
          <w:szCs w:val="22"/>
        </w:rPr>
        <w:t>1</w:t>
      </w:r>
      <w:r w:rsidR="000B6471" w:rsidRPr="006F7003">
        <w:rPr>
          <w:szCs w:val="22"/>
        </w:rPr>
        <w:noBreakHyphen/>
      </w:r>
      <w:r w:rsidRPr="006F7003">
        <w:rPr>
          <w:szCs w:val="22"/>
        </w:rPr>
        <w:t>240</w:t>
      </w:r>
      <w:r w:rsidR="006F7003" w:rsidRPr="006F7003">
        <w:rPr>
          <w:szCs w:val="22"/>
        </w:rPr>
        <w:t>,</w:t>
      </w:r>
      <w:r w:rsidRPr="006F7003">
        <w:rPr>
          <w:szCs w:val="22"/>
        </w:rPr>
        <w:t xml:space="preserve"> is lifted solely to carry out the limited purpose of this joint resolution. </w:t>
      </w:r>
    </w:p>
    <w:p w:rsidR="001E3501" w:rsidRPr="006F7003"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D7553D" w:rsidRDefault="001E3501" w:rsidP="001E3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003">
        <w:rPr>
          <w:szCs w:val="22"/>
        </w:rPr>
        <w:t>SECTION</w:t>
      </w:r>
      <w:r w:rsidRPr="006F7003">
        <w:rPr>
          <w:szCs w:val="22"/>
        </w:rPr>
        <w:tab/>
        <w:t>3.</w:t>
      </w:r>
      <w:r w:rsidRPr="006F7003">
        <w:rPr>
          <w:szCs w:val="22"/>
        </w:rPr>
        <w:tab/>
        <w:t>This joint resolution takes effect upon approval by the Governor.</w:t>
      </w:r>
    </w:p>
    <w:p w:rsidR="00E91529" w:rsidRDefault="000B64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34EE" w:rsidRDefault="00F934EE" w:rsidP="00F934EE">
      <w:pPr>
        <w:suppressAutoHyphens/>
      </w:pPr>
    </w:p>
    <w:sectPr w:rsidR="00F934EE" w:rsidSect="00F934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3D" w:rsidRDefault="00D7553D" w:rsidP="009F0C77">
      <w:r>
        <w:separator/>
      </w:r>
    </w:p>
  </w:endnote>
  <w:endnote w:type="continuationSeparator" w:id="0">
    <w:p w:rsidR="00D7553D" w:rsidRDefault="00D75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8F879A-3B25-4049-911D-AAD0D6D879C4}"/>
    <w:embedBold r:id="rId2" w:fontKey="{EE68002A-7F9A-44D5-AB38-464FE7343D20}"/>
  </w:font>
  <w:font w:name="Calibri">
    <w:panose1 w:val="020F0502020204030204"/>
    <w:charset w:val="00"/>
    <w:family w:val="swiss"/>
    <w:pitch w:val="variable"/>
    <w:sig w:usb0="E00002FF" w:usb1="4000ACFF" w:usb2="00000001" w:usb3="00000000" w:csb0="0000019F" w:csb1="00000000"/>
    <w:embedRegular r:id="rId3" w:fontKey="{4D437025-6F60-4122-BA9D-7F7A1F69E306}"/>
  </w:font>
  <w:font w:name="Segoe UI">
    <w:panose1 w:val="020B0502040204020203"/>
    <w:charset w:val="00"/>
    <w:family w:val="swiss"/>
    <w:pitch w:val="variable"/>
    <w:sig w:usb0="E10022FF" w:usb1="C000E47F" w:usb2="00000029" w:usb3="00000000" w:csb0="000001DF" w:csb1="00000000"/>
    <w:embedRegular r:id="rId4" w:fontKey="{8E7EF2AF-F72C-4643-9169-EBF9008EE8DB}"/>
  </w:font>
  <w:font w:name="Cambria">
    <w:panose1 w:val="02040503050406030204"/>
    <w:charset w:val="00"/>
    <w:family w:val="roman"/>
    <w:pitch w:val="variable"/>
    <w:sig w:usb0="E00002FF" w:usb1="400004FF" w:usb2="00000000" w:usb3="00000000" w:csb0="0000019F" w:csb1="00000000"/>
    <w:embedRegular r:id="rId5" w:fontKey="{A5280E50-D37B-4A9F-BBCA-410B4E8FC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29" w:rsidRPr="00F934EE" w:rsidRDefault="00F934EE" w:rsidP="00F934EE">
    <w:pPr>
      <w:pStyle w:val="Footer"/>
      <w:tabs>
        <w:tab w:val="clear" w:pos="4680"/>
        <w:tab w:val="clear" w:pos="9360"/>
        <w:tab w:val="center" w:pos="2995"/>
      </w:tabs>
      <w:spacing w:before="120"/>
    </w:pPr>
    <w:r>
      <w:t>[5370]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3D" w:rsidRDefault="00D7553D" w:rsidP="009F0C77">
      <w:r>
        <w:separator/>
      </w:r>
    </w:p>
  </w:footnote>
  <w:footnote w:type="continuationSeparator" w:id="0">
    <w:p w:rsidR="00D7553D" w:rsidRDefault="00D75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92DG18"/>
    <w:docVar w:name="CoverBillType" w:val="j"/>
    <w:docVar w:name="DocPath" w:val="L:\Council\bills\BBM\9792DG18.DOCX"/>
    <w:docVar w:name="dvBillNumber" w:val="5370"/>
    <w:docVar w:name="dvBillNumberPrefix" w:val="H. "/>
    <w:docVar w:name="dvOriginalBody" w:val="House"/>
    <w:docVar w:name="dvSteno" w:val="BBM"/>
    <w:docVar w:name="NameofBody" w:val="h"/>
    <w:docVar w:name="vGroup2" w:val="Council"/>
  </w:docVars>
  <w:rsids>
    <w:rsidRoot w:val="00D7553D"/>
    <w:rsid w:val="00011869"/>
    <w:rsid w:val="00015CD6"/>
    <w:rsid w:val="000B6471"/>
    <w:rsid w:val="000E0100"/>
    <w:rsid w:val="000E1785"/>
    <w:rsid w:val="000F40FA"/>
    <w:rsid w:val="001035F1"/>
    <w:rsid w:val="0010776B"/>
    <w:rsid w:val="00133E66"/>
    <w:rsid w:val="001435A3"/>
    <w:rsid w:val="00146ED3"/>
    <w:rsid w:val="00151044"/>
    <w:rsid w:val="001D08F2"/>
    <w:rsid w:val="001D3A58"/>
    <w:rsid w:val="001D525B"/>
    <w:rsid w:val="001D7F4F"/>
    <w:rsid w:val="001E3501"/>
    <w:rsid w:val="00205238"/>
    <w:rsid w:val="002321B6"/>
    <w:rsid w:val="00250967"/>
    <w:rsid w:val="002543C8"/>
    <w:rsid w:val="0025541D"/>
    <w:rsid w:val="00284AAE"/>
    <w:rsid w:val="002B797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7003"/>
    <w:rsid w:val="00734F00"/>
    <w:rsid w:val="0075632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5102"/>
    <w:rsid w:val="00D73A67"/>
    <w:rsid w:val="00D7553D"/>
    <w:rsid w:val="00D970A9"/>
    <w:rsid w:val="00DF3845"/>
    <w:rsid w:val="00E41911"/>
    <w:rsid w:val="00E44B57"/>
    <w:rsid w:val="00E91529"/>
    <w:rsid w:val="00E92EEF"/>
    <w:rsid w:val="00EF2368"/>
    <w:rsid w:val="00F24442"/>
    <w:rsid w:val="00F50AE3"/>
    <w:rsid w:val="00F655B7"/>
    <w:rsid w:val="00F656BA"/>
    <w:rsid w:val="00F67CF1"/>
    <w:rsid w:val="00F728AA"/>
    <w:rsid w:val="00F840F0"/>
    <w:rsid w:val="00F934E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6F9B3-FA0C-4BF0-8CA7-DE1DA793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6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4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F8B4D-EC95-40F4-A1FA-2A6A5AA3A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1</Pages>
  <Words>556</Words>
  <Characters>2854</Characters>
  <Application>Microsoft Office Word</Application>
  <DocSecurity>0</DocSecurity>
  <Lines>79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5370 Text of Previous Version (May 3, 2018) - South Carolina Legislature Online</dc:title>
  <dc:creator>BRENDA MELTON</dc:creator>
  <cp:lastModifiedBy>S Volk</cp:lastModifiedBy>
  <cp:revision>2</cp:revision>
  <cp:lastPrinted>2018-05-01T20:21:00Z</cp:lastPrinted>
  <dcterms:created xsi:type="dcterms:W3CDTF">2018-05-03T17:18:00Z</dcterms:created>
  <dcterms:modified xsi:type="dcterms:W3CDTF">2018-05-03T17:18:00Z</dcterms:modified>
</cp:coreProperties>
</file>