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09F5" w:rsidRDefault="000109F5"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109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258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473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2A7">
        <w:rPr>
          <w:color w:val="000000" w:themeColor="text1"/>
          <w:u w:color="000000" w:themeColor="text1"/>
        </w:rPr>
        <w:t>TO AMEND THE CODE OF LAWS OF SOUTH CAROLINA, 1976, BY ADDING SECTION 12</w:t>
      </w:r>
      <w:r>
        <w:rPr>
          <w:color w:val="000000" w:themeColor="text1"/>
          <w:u w:color="000000" w:themeColor="text1"/>
        </w:rPr>
        <w:noBreakHyphen/>
      </w:r>
      <w:r w:rsidRPr="004762A7">
        <w:rPr>
          <w:color w:val="000000" w:themeColor="text1"/>
          <w:u w:color="000000" w:themeColor="text1"/>
        </w:rPr>
        <w:t>6</w:t>
      </w:r>
      <w:r>
        <w:rPr>
          <w:color w:val="000000" w:themeColor="text1"/>
          <w:u w:color="000000" w:themeColor="text1"/>
        </w:rPr>
        <w:noBreakHyphen/>
      </w:r>
      <w:r w:rsidRPr="004762A7">
        <w:rPr>
          <w:color w:val="000000" w:themeColor="text1"/>
          <w:u w:color="000000" w:themeColor="text1"/>
        </w:rPr>
        <w:t>3785 SO AS TO ALLOW AN INDIVIDUAL TAXPAYER TO CLAIM AN INCOME TAX CREDIT IF THE INDIVIDUAL SERVES AS A CAREGIVER</w:t>
      </w:r>
      <w:r>
        <w:rPr>
          <w:color w:val="000000" w:themeColor="text1"/>
          <w:u w:color="000000" w:themeColor="text1"/>
        </w:rPr>
        <w:t xml:space="preserve"> FOR A PERSON WHO IS AT LEAST SIXTY-FIVE YEARS OF AGE</w:t>
      </w:r>
      <w:r w:rsidRPr="004762A7">
        <w:rPr>
          <w:color w:val="000000" w:themeColor="text1"/>
          <w:u w:color="000000" w:themeColor="text1"/>
        </w:rPr>
        <w:t>, AND TO SET THE AMOUNT OF THE CREDIT.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2583" w:rsidRDefault="00AA2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A2583" w:rsidRDefault="00AA25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473F" w:rsidRPr="004762A7" w:rsidRDefault="00AA2583"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A473F" w:rsidRPr="004762A7">
        <w:rPr>
          <w:color w:val="000000" w:themeColor="text1"/>
          <w:u w:color="000000" w:themeColor="text1"/>
        </w:rPr>
        <w:t>Article 25, Chapter 6, Title 12 of the 1976 Code is amended by adding:</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“Section 12</w:t>
      </w:r>
      <w:r>
        <w:rPr>
          <w:color w:val="000000" w:themeColor="text1"/>
          <w:u w:color="000000" w:themeColor="text1"/>
        </w:rPr>
        <w:noBreakHyphen/>
      </w:r>
      <w:r w:rsidRPr="004762A7">
        <w:rPr>
          <w:color w:val="000000" w:themeColor="text1"/>
          <w:u w:color="000000" w:themeColor="text1"/>
        </w:rPr>
        <w:t>6</w:t>
      </w:r>
      <w:r>
        <w:rPr>
          <w:color w:val="000000" w:themeColor="text1"/>
          <w:u w:color="000000" w:themeColor="text1"/>
        </w:rPr>
        <w:noBreakHyphen/>
      </w:r>
      <w:r w:rsidRPr="004762A7">
        <w:rPr>
          <w:color w:val="000000" w:themeColor="text1"/>
          <w:u w:color="000000" w:themeColor="text1"/>
        </w:rPr>
        <w:t>3785.</w:t>
      </w:r>
      <w:r w:rsidRPr="004762A7">
        <w:rPr>
          <w:color w:val="000000" w:themeColor="text1"/>
          <w:u w:color="000000" w:themeColor="text1"/>
        </w:rPr>
        <w:tab/>
        <w:t>(A)</w:t>
      </w:r>
      <w:r w:rsidRPr="004762A7">
        <w:rPr>
          <w:color w:val="000000" w:themeColor="text1"/>
          <w:u w:color="000000" w:themeColor="text1"/>
        </w:rPr>
        <w:tab/>
        <w:t>An individual taxpayer may claim a credit against the income tax imposed pursuant to this chapter if the individual serves as a caregiver to an eligible person and is not compensated for the care.  The credit is equal to one hundred dollars for each month in which the care is provided if the caregiver is unable to work as a result of the care, and fifty dollars for each month in which the care is provided if the caregiver is able to work.</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(B)</w:t>
      </w:r>
      <w:r w:rsidRPr="004762A7">
        <w:rPr>
          <w:color w:val="000000" w:themeColor="text1"/>
          <w:u w:color="000000" w:themeColor="text1"/>
        </w:rPr>
        <w:tab/>
        <w:t xml:space="preserve">For purposes of this section, an </w:t>
      </w:r>
      <w:r w:rsidRPr="005A473F">
        <w:rPr>
          <w:color w:val="000000" w:themeColor="text1"/>
          <w:u w:color="000000" w:themeColor="text1"/>
        </w:rPr>
        <w:t>‘</w:t>
      </w:r>
      <w:r w:rsidRPr="004762A7">
        <w:rPr>
          <w:color w:val="000000" w:themeColor="text1"/>
          <w:u w:color="000000" w:themeColor="text1"/>
        </w:rPr>
        <w:t>eligible person</w:t>
      </w:r>
      <w:r w:rsidRPr="005A473F">
        <w:rPr>
          <w:color w:val="000000" w:themeColor="text1"/>
          <w:u w:color="000000" w:themeColor="text1"/>
        </w:rPr>
        <w:t>’</w:t>
      </w:r>
      <w:r w:rsidRPr="004762A7">
        <w:rPr>
          <w:color w:val="000000" w:themeColor="text1"/>
          <w:u w:color="000000" w:themeColor="text1"/>
        </w:rPr>
        <w:t xml:space="preserve"> is a person</w:t>
      </w:r>
      <w:r>
        <w:rPr>
          <w:color w:val="000000" w:themeColor="text1"/>
          <w:u w:color="000000" w:themeColor="text1"/>
        </w:rPr>
        <w:t xml:space="preserve"> who is at least sixty-five years of age in the year for which the credit is claimed and</w:t>
      </w:r>
      <w:r w:rsidRPr="004762A7">
        <w:rPr>
          <w:color w:val="000000" w:themeColor="text1"/>
          <w:u w:color="000000" w:themeColor="text1"/>
        </w:rPr>
        <w:t xml:space="preserve"> who has lost the ability to perform two of the following activities without substantial assistance for a period that is expected to continue for at least ninety days:</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(1)</w:t>
      </w:r>
      <w:r w:rsidRPr="004762A7">
        <w:rPr>
          <w:color w:val="000000" w:themeColor="text1"/>
          <w:u w:color="000000" w:themeColor="text1"/>
        </w:rPr>
        <w:tab/>
        <w:t>bathing;</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(2)</w:t>
      </w:r>
      <w:r w:rsidRPr="004762A7">
        <w:rPr>
          <w:color w:val="000000" w:themeColor="text1"/>
          <w:u w:color="000000" w:themeColor="text1"/>
        </w:rPr>
        <w:tab/>
        <w:t>continence;</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(3)</w:t>
      </w:r>
      <w:r w:rsidRPr="004762A7">
        <w:rPr>
          <w:color w:val="000000" w:themeColor="text1"/>
          <w:u w:color="000000" w:themeColor="text1"/>
        </w:rPr>
        <w:tab/>
        <w:t>dressing;</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(4)</w:t>
      </w:r>
      <w:r w:rsidRPr="004762A7">
        <w:rPr>
          <w:color w:val="000000" w:themeColor="text1"/>
          <w:u w:color="000000" w:themeColor="text1"/>
        </w:rPr>
        <w:tab/>
        <w:t>eating;</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(5)</w:t>
      </w:r>
      <w:r w:rsidRPr="004762A7">
        <w:rPr>
          <w:color w:val="000000" w:themeColor="text1"/>
          <w:u w:color="000000" w:themeColor="text1"/>
        </w:rPr>
        <w:tab/>
        <w:t>toileting; or</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r>
      <w:r w:rsidRPr="004762A7">
        <w:rPr>
          <w:color w:val="000000" w:themeColor="text1"/>
          <w:u w:color="000000" w:themeColor="text1"/>
        </w:rPr>
        <w:tab/>
        <w:t>(6)</w:t>
      </w:r>
      <w:r w:rsidRPr="004762A7">
        <w:rPr>
          <w:color w:val="000000" w:themeColor="text1"/>
          <w:u w:color="000000" w:themeColor="text1"/>
        </w:rPr>
        <w:tab/>
        <w:t>mobility.</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lastRenderedPageBreak/>
        <w:tab/>
        <w:t>(C)</w:t>
      </w:r>
      <w:r w:rsidRPr="004762A7">
        <w:rPr>
          <w:color w:val="000000" w:themeColor="text1"/>
          <w:u w:color="000000" w:themeColor="text1"/>
        </w:rPr>
        <w:tab/>
        <w:t xml:space="preserve">To claim the credit allowed by this section, the individual taxpayer must provide a statement from a doctor stating that the </w:t>
      </w:r>
      <w:r w:rsidRPr="005A473F">
        <w:rPr>
          <w:color w:val="000000" w:themeColor="text1"/>
          <w:u w:color="000000" w:themeColor="text1"/>
        </w:rPr>
        <w:t>‘</w:t>
      </w:r>
      <w:r w:rsidRPr="004762A7">
        <w:rPr>
          <w:color w:val="000000" w:themeColor="text1"/>
          <w:u w:color="000000" w:themeColor="text1"/>
        </w:rPr>
        <w:t>eligible person</w:t>
      </w:r>
      <w:r w:rsidRPr="005A473F">
        <w:rPr>
          <w:color w:val="000000" w:themeColor="text1"/>
          <w:u w:color="000000" w:themeColor="text1"/>
        </w:rPr>
        <w:t>’</w:t>
      </w:r>
      <w:r w:rsidRPr="004762A7">
        <w:rPr>
          <w:color w:val="000000" w:themeColor="text1"/>
          <w:u w:color="000000" w:themeColor="text1"/>
        </w:rPr>
        <w:t xml:space="preserve"> qualifies as such pursuant to subsection (B).  The department shall prescribe the form by which a doctor may make the statement.</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762A7">
        <w:rPr>
          <w:color w:val="000000" w:themeColor="text1"/>
          <w:u w:color="000000" w:themeColor="text1"/>
        </w:rPr>
        <w:tab/>
        <w:t>(D)</w:t>
      </w:r>
      <w:r w:rsidRPr="004762A7">
        <w:rPr>
          <w:color w:val="000000" w:themeColor="text1"/>
          <w:u w:color="000000" w:themeColor="text1"/>
        </w:rPr>
        <w:tab/>
        <w:t>The department may require whatever other proof it determines necessary to determine eligibility for the credit.”</w:t>
      </w:r>
    </w:p>
    <w:p w:rsidR="005A473F" w:rsidRPr="004762A7" w:rsidRDefault="005A473F" w:rsidP="005A4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A2583" w:rsidRDefault="005A473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762A7">
        <w:rPr>
          <w:color w:val="000000" w:themeColor="text1"/>
          <w:u w:color="000000" w:themeColor="text1"/>
        </w:rPr>
        <w:t>SECTION</w:t>
      </w:r>
      <w:r w:rsidRPr="004762A7">
        <w:rPr>
          <w:color w:val="000000" w:themeColor="text1"/>
          <w:u w:color="000000" w:themeColor="text1"/>
        </w:rPr>
        <w:tab/>
        <w:t>2.</w:t>
      </w:r>
      <w:r w:rsidRPr="004762A7">
        <w:rPr>
          <w:color w:val="000000" w:themeColor="text1"/>
          <w:u w:color="000000" w:themeColor="text1"/>
        </w:rPr>
        <w:tab/>
        <w:t>This act takes effect upon approval by the Governor and applies to tax years beginning after 201</w:t>
      </w:r>
      <w:r>
        <w:rPr>
          <w:color w:val="000000" w:themeColor="text1"/>
          <w:u w:color="000000" w:themeColor="text1"/>
        </w:rPr>
        <w:t>6</w:t>
      </w:r>
      <w:r w:rsidRPr="004762A7">
        <w:rPr>
          <w:color w:val="000000" w:themeColor="text1"/>
          <w:u w:color="000000" w:themeColor="text1"/>
        </w:rPr>
        <w:t>.</w:t>
      </w:r>
    </w:p>
    <w:p w:rsidR="003C7386" w:rsidRDefault="005A473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109F5" w:rsidRDefault="000109F5" w:rsidP="000109F5">
      <w:pPr>
        <w:suppressAutoHyphens/>
      </w:pPr>
    </w:p>
    <w:sectPr w:rsidR="000109F5" w:rsidSect="000109F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2583" w:rsidRDefault="00AA2583" w:rsidP="009F0C77">
      <w:r>
        <w:separator/>
      </w:r>
    </w:p>
  </w:endnote>
  <w:endnote w:type="continuationSeparator" w:id="0">
    <w:p w:rsidR="00AA2583" w:rsidRDefault="00AA258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C183F5C-BA9F-4130-A374-91EAFD7009E2}"/>
    <w:embedBold r:id="rId2" w:fontKey="{8078B7B4-46DD-4375-A38F-C4FC0F6A0674}"/>
  </w:font>
  <w:font w:name="Calibri">
    <w:panose1 w:val="020F0502020204030204"/>
    <w:charset w:val="00"/>
    <w:family w:val="swiss"/>
    <w:pitch w:val="variable"/>
    <w:sig w:usb0="E00002FF" w:usb1="4000ACFF" w:usb2="00000001" w:usb3="00000000" w:csb0="0000019F" w:csb1="00000000"/>
    <w:embedRegular r:id="rId3" w:fontKey="{4AB6DA00-FEAE-4B56-80F8-2C1C540C2F9F}"/>
  </w:font>
  <w:font w:name="Cambria">
    <w:panose1 w:val="02040503050406030204"/>
    <w:charset w:val="00"/>
    <w:family w:val="roman"/>
    <w:pitch w:val="variable"/>
    <w:sig w:usb0="E00002FF" w:usb1="400004FF" w:usb2="00000000" w:usb3="00000000" w:csb0="0000019F" w:csb1="00000000"/>
    <w:embedRegular r:id="rId4" w:fontKey="{1178A469-7FA0-43BA-9BDE-E816EF841E9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7386" w:rsidRPr="000109F5" w:rsidRDefault="000109F5" w:rsidP="000109F5">
    <w:pPr>
      <w:pStyle w:val="Footer"/>
      <w:tabs>
        <w:tab w:val="clear" w:pos="4680"/>
        <w:tab w:val="clear" w:pos="9360"/>
        <w:tab w:val="center" w:pos="2995"/>
      </w:tabs>
      <w:spacing w:before="120"/>
    </w:pPr>
    <w:r>
      <w:t>[59]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2583" w:rsidRDefault="00AA2583" w:rsidP="009F0C77">
      <w:r>
        <w:separator/>
      </w:r>
    </w:p>
  </w:footnote>
  <w:footnote w:type="continuationSeparator" w:id="0">
    <w:p w:rsidR="00AA2583" w:rsidRDefault="00AA258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491DG17"/>
    <w:docVar w:name="CoverBillType" w:val="b"/>
    <w:docVar w:name="docpath" w:val="L:\Council\bills\BBM\9491DG17.DOCX"/>
    <w:docVar w:name="dvBillNumber" w:val="59"/>
    <w:docVar w:name="dvBillNumberPrefix" w:val="S. "/>
    <w:docVar w:name="dvOriginalBody" w:val="Senate"/>
    <w:docVar w:name="dvSteno" w:val="BBM"/>
    <w:docVar w:name="NameofBody" w:val="s"/>
    <w:docVar w:name="vgroup2" w:val="Council"/>
  </w:docVars>
  <w:rsids>
    <w:rsidRoot w:val="00AA2583"/>
    <w:rsid w:val="000109F5"/>
    <w:rsid w:val="00026C9A"/>
    <w:rsid w:val="000500B5"/>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C7386"/>
    <w:rsid w:val="003D411E"/>
    <w:rsid w:val="003E3C1E"/>
    <w:rsid w:val="003E6148"/>
    <w:rsid w:val="00400EAA"/>
    <w:rsid w:val="0041760A"/>
    <w:rsid w:val="004203D7"/>
    <w:rsid w:val="004809EE"/>
    <w:rsid w:val="00511EE9"/>
    <w:rsid w:val="00521E00"/>
    <w:rsid w:val="00577C6C"/>
    <w:rsid w:val="0058501B"/>
    <w:rsid w:val="005A473F"/>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27BA5"/>
    <w:rsid w:val="00932670"/>
    <w:rsid w:val="009352BB"/>
    <w:rsid w:val="00990668"/>
    <w:rsid w:val="009B397B"/>
    <w:rsid w:val="009F0C77"/>
    <w:rsid w:val="009F4DD1"/>
    <w:rsid w:val="00A64E80"/>
    <w:rsid w:val="00A741D9"/>
    <w:rsid w:val="00A9741D"/>
    <w:rsid w:val="00AA2583"/>
    <w:rsid w:val="00AA6FD6"/>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D41"/>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24A7B5-6A4E-428A-9548-06A99362C0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B68518-0A51-4BB1-B76B-76DDBE5739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AD10966C.dotm</Template>
  <TotalTime>0</TotalTime>
  <Pages>2</Pages>
  <Words>324</Words>
  <Characters>1503</Characters>
  <Application>Microsoft Office Word</Application>
  <DocSecurity>0</DocSecurity>
  <Lines>53</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 Text of Previous Version (Dec. 13, 2016) - South Carolina Legislature Online</dc:title>
  <dc:subject/>
  <dc:creator>BRENDA MELTON</dc:creator>
  <cp:keywords/>
  <dc:description/>
  <cp:lastModifiedBy>Angela Hill</cp:lastModifiedBy>
  <cp:revision>2</cp:revision>
  <cp:lastPrinted>2016-11-17T16:39:00Z</cp:lastPrinted>
  <dcterms:created xsi:type="dcterms:W3CDTF">2016-12-13T19:03:00Z</dcterms:created>
  <dcterms:modified xsi:type="dcterms:W3CDTF">2016-12-13T19:03:00Z</dcterms:modified>
</cp:coreProperties>
</file>