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DF" w:rsidRPr="00522CE0" w:rsidRDefault="00F76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66D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A REQUIREMENTS STUDY CONCERNING A SINGLE, STANDARDIZED, FULLY INTEGRATED PAPERLESS INCIDENT AND CASE MANAGEMENT SYSTEM TO BE USED BY THE STATE’S SOLICITORS, PUBLIC DEFENDERS, COURTS, AND LAW ENFORCEMENT AGENCIES; AND TO REQUIRE THAT THE RESULTS OF THE REQUIREMENTS STUDY BE COMPILED IN A REPORT TO THE GOVERNOR AND THE GENERAL ASSEMBLY AND MADE AVAILABLE ON THE DEPARTMENT OF ADMINISTRATION’S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F421F3">
        <w:t>The Department of Administration shall enter into a contract with a nationally recognized third party information technology vendor to study the requirements of the State’s solicitors, public defenders, the court system, and the State Law Enforcement Division in regard to the consolidation of their separate case management information technology systems into a single</w:t>
      </w:r>
      <w:r w:rsidR="00A311FC">
        <w:t>,</w:t>
      </w:r>
      <w:r w:rsidR="00F421F3">
        <w:t xml:space="preserve"> standardized, fully integrated, paperless incident and case management system that facilitates the collection, storage, mainte</w:t>
      </w:r>
      <w:r w:rsidR="00A311FC">
        <w:t>nance, and availability of case-</w:t>
      </w:r>
      <w:r w:rsidR="00F421F3">
        <w:t>related data.</w:t>
      </w: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The Department of Administration shall manage and oversee the study. The Prosecution Coordination Commission, the Indigent Defense Fund, the Administrative Office of the Courts, and the State Law Enforcement Division must participate in the study and shall each appoint one person to represent the interests of his appointing authority. Upon completion, but no later than one year after the execution of the contract with the vendor, the results of the </w:t>
      </w:r>
      <w:r>
        <w:lastRenderedPageBreak/>
        <w:t>study shall be compiled in a report to the Governor and General Assembly and must be made available on the department’s website.</w:t>
      </w: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366DD" w:rsidRPr="00522CE0"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21F3">
        <w:rPr>
          <w:rFonts w:eastAsia="Times New Roman"/>
        </w:rPr>
        <w:t>3</w:t>
      </w:r>
      <w:r>
        <w:rPr>
          <w:rFonts w:eastAsia="Times New Roman"/>
        </w:rPr>
        <w:t>.</w:t>
      </w:r>
      <w:r>
        <w:rPr>
          <w:rFonts w:eastAsia="Times New Roman"/>
        </w:rPr>
        <w:tab/>
        <w:t>This joint resolution takes effect upon approval by the Governor.</w:t>
      </w:r>
    </w:p>
    <w:p w:rsidR="001F0D2F" w:rsidRDefault="003E0F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8DF" w:rsidRDefault="00F768DF" w:rsidP="00F768DF">
      <w:pPr>
        <w:suppressAutoHyphens/>
        <w:jc w:val="both"/>
        <w:rPr>
          <w:rFonts w:eastAsia="Times New Roman"/>
        </w:rPr>
      </w:pPr>
    </w:p>
    <w:sectPr w:rsidR="00F768DF" w:rsidSect="00F768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6DD" w:rsidRDefault="001366DD" w:rsidP="00522CE0">
      <w:r>
        <w:separator/>
      </w:r>
    </w:p>
  </w:endnote>
  <w:endnote w:type="continuationSeparator" w:id="0">
    <w:p w:rsidR="001366DD" w:rsidRDefault="001366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23C700-11E5-46DC-82E7-698055D07DD5}"/>
    <w:embedBold r:id="rId2" w:fontKey="{AF218720-33DC-4951-9AC7-C92C70DDBCCB}"/>
  </w:font>
  <w:font w:name="Calibri">
    <w:panose1 w:val="020F0502020204030204"/>
    <w:charset w:val="00"/>
    <w:family w:val="swiss"/>
    <w:pitch w:val="variable"/>
    <w:sig w:usb0="E00002FF" w:usb1="4000ACFF" w:usb2="00000001" w:usb3="00000000" w:csb0="0000019F" w:csb1="00000000"/>
    <w:embedRegular r:id="rId3" w:fontKey="{F0783128-F894-433A-AB8D-7D05FE47A662}"/>
  </w:font>
  <w:font w:name="Cambria">
    <w:panose1 w:val="02040503050406030204"/>
    <w:charset w:val="00"/>
    <w:family w:val="roman"/>
    <w:pitch w:val="variable"/>
    <w:sig w:usb0="E00002FF" w:usb1="400004FF" w:usb2="00000000" w:usb3="00000000" w:csb0="0000019F" w:csb1="00000000"/>
    <w:embedRegular r:id="rId4" w:fontKey="{AB4B7D28-42FD-4B59-9E0C-9783D3308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D2F" w:rsidRPr="00F768DF" w:rsidRDefault="00F768DF" w:rsidP="00F768DF">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6DD" w:rsidRDefault="001366DD" w:rsidP="00522CE0">
      <w:r>
        <w:separator/>
      </w:r>
    </w:p>
  </w:footnote>
  <w:footnote w:type="continuationSeparator" w:id="0">
    <w:p w:rsidR="001366DD" w:rsidRDefault="001366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ASE.KMM.WRT"/>
    <w:docVar w:name="CoverAttorneyInitials" w:val="KMM"/>
    <w:docVar w:name="CoverAttorneyLastName" w:val="Moffitt"/>
    <w:docVar w:name="CoverBillType" w:val="j"/>
    <w:docVar w:name="CoverSenator" w:val="WRT"/>
    <w:docVar w:name="dvBillNumber" w:val="761"/>
    <w:docVar w:name="dvBillNumberPrefix" w:val="S. "/>
    <w:docVar w:name="dvOriginalBody" w:val="Senate"/>
    <w:docVar w:name="fulldraftpath" w:val="L:\S-RES\WRT\014CASE.KMM.WRT.DOCX"/>
    <w:docVar w:name="NameofBody" w:val="S"/>
    <w:docVar w:name="vgroup2" w:val="S-RES"/>
  </w:docVars>
  <w:rsids>
    <w:rsidRoot w:val="001366DD"/>
    <w:rsid w:val="00042AC1"/>
    <w:rsid w:val="00046516"/>
    <w:rsid w:val="00072458"/>
    <w:rsid w:val="0007601D"/>
    <w:rsid w:val="000B0720"/>
    <w:rsid w:val="000B5EAF"/>
    <w:rsid w:val="001315B2"/>
    <w:rsid w:val="001366DD"/>
    <w:rsid w:val="00170561"/>
    <w:rsid w:val="00186AC9"/>
    <w:rsid w:val="00197DF1"/>
    <w:rsid w:val="001B3DD9"/>
    <w:rsid w:val="001B7E5D"/>
    <w:rsid w:val="001D3BAC"/>
    <w:rsid w:val="001F0D2F"/>
    <w:rsid w:val="00216025"/>
    <w:rsid w:val="00245C4E"/>
    <w:rsid w:val="0026214B"/>
    <w:rsid w:val="002C1321"/>
    <w:rsid w:val="002C2031"/>
    <w:rsid w:val="002C5896"/>
    <w:rsid w:val="002D3BED"/>
    <w:rsid w:val="00307C2B"/>
    <w:rsid w:val="00315D04"/>
    <w:rsid w:val="00383247"/>
    <w:rsid w:val="003D6E2B"/>
    <w:rsid w:val="003E0F68"/>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922"/>
    <w:rsid w:val="006A1802"/>
    <w:rsid w:val="006C0CBB"/>
    <w:rsid w:val="006C74EA"/>
    <w:rsid w:val="00720D40"/>
    <w:rsid w:val="007318D4"/>
    <w:rsid w:val="00765784"/>
    <w:rsid w:val="007A4390"/>
    <w:rsid w:val="007E5CB7"/>
    <w:rsid w:val="008314D2"/>
    <w:rsid w:val="00870F6F"/>
    <w:rsid w:val="008B2F42"/>
    <w:rsid w:val="008C3697"/>
    <w:rsid w:val="008D07F9"/>
    <w:rsid w:val="008E185F"/>
    <w:rsid w:val="008F023B"/>
    <w:rsid w:val="00904E16"/>
    <w:rsid w:val="009162B3"/>
    <w:rsid w:val="00927C62"/>
    <w:rsid w:val="00983951"/>
    <w:rsid w:val="00984124"/>
    <w:rsid w:val="00984640"/>
    <w:rsid w:val="00995C37"/>
    <w:rsid w:val="009C118A"/>
    <w:rsid w:val="009D65F8"/>
    <w:rsid w:val="00A02011"/>
    <w:rsid w:val="00A311FC"/>
    <w:rsid w:val="00A4011E"/>
    <w:rsid w:val="00A86015"/>
    <w:rsid w:val="00A9594E"/>
    <w:rsid w:val="00AE59C8"/>
    <w:rsid w:val="00AF26FF"/>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21F3"/>
    <w:rsid w:val="00F51241"/>
    <w:rsid w:val="00F52959"/>
    <w:rsid w:val="00F55884"/>
    <w:rsid w:val="00F768D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D8D7D3-4ACE-46AA-A4F7-9B578B84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262</Words>
  <Characters>1480</Characters>
  <Application>Microsoft Office Word</Application>
  <DocSecurity>0</DocSecurity>
  <Lines>47</Lines>
  <Paragraphs>7</Paragraphs>
  <ScaleCrop>false</ScaleCrop>
  <Company> </Company>
  <LinksUpToDate>false</LinksUpToDate>
  <CharactersWithSpaces>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761 Text of Previous Version (Dec. 6, 2017) - South Carolina Legislature Online</dc:title>
  <dc:subject/>
  <dc:creator>%USERNAME%</dc:creator>
  <cp:keywords/>
  <dc:description/>
  <cp:lastModifiedBy>S Volk</cp:lastModifiedBy>
  <cp:revision>2</cp:revision>
  <dcterms:created xsi:type="dcterms:W3CDTF">2017-12-06T20:00:00Z</dcterms:created>
  <dcterms:modified xsi:type="dcterms:W3CDTF">2017-12-06T20:00:00Z</dcterms:modified>
</cp:coreProperties>
</file>