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97E" w:rsidRDefault="001A397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3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032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5C9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47F4">
        <w:rPr>
          <w:color w:val="000000" w:themeColor="text1"/>
          <w:u w:color="000000" w:themeColor="text1"/>
        </w:rPr>
        <w:t>TO AMEND THE CODE OF LAWS OF SOUTH CAROLINA, 1976, BY ADDING SECTION 38</w:t>
      </w:r>
      <w:r w:rsidR="005D6BD3"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71</w:t>
      </w:r>
      <w:r w:rsidR="005D6BD3"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2150 SO AS TO ESTABLISH PROHIBITED ACTS FOR PHARMACY BENEFIT MANAGERS AND TO PROVIDE EXCEPTIONS UNDER CERTAIN CIRCUMSTANCES</w:t>
      </w:r>
      <w:r w:rsidR="00BC47C3">
        <w:rPr>
          <w:color w:val="000000" w:themeColor="text1"/>
          <w:u w:color="000000" w:themeColor="text1"/>
        </w:rPr>
        <w:t>;</w:t>
      </w:r>
      <w:r w:rsidR="009D1E0B">
        <w:rPr>
          <w:color w:val="000000" w:themeColor="text1"/>
          <w:u w:color="000000" w:themeColor="text1"/>
        </w:rPr>
        <w:t xml:space="preserve"> AND TO AMEND SECTION 38</w:t>
      </w:r>
      <w:r w:rsidR="005D6BD3">
        <w:rPr>
          <w:color w:val="000000" w:themeColor="text1"/>
          <w:u w:color="000000" w:themeColor="text1"/>
        </w:rPr>
        <w:noBreakHyphen/>
      </w:r>
      <w:r w:rsidR="009D1E0B">
        <w:rPr>
          <w:color w:val="000000" w:themeColor="text1"/>
          <w:u w:color="000000" w:themeColor="text1"/>
        </w:rPr>
        <w:t>71</w:t>
      </w:r>
      <w:r w:rsidR="005D6BD3">
        <w:rPr>
          <w:color w:val="000000" w:themeColor="text1"/>
          <w:u w:color="000000" w:themeColor="text1"/>
        </w:rPr>
        <w:noBreakHyphen/>
      </w:r>
      <w:r w:rsidR="009D1E0B">
        <w:rPr>
          <w:color w:val="000000" w:themeColor="text1"/>
          <w:u w:color="000000" w:themeColor="text1"/>
        </w:rPr>
        <w:t>2130, RELATING TO THE DUTIES OF A PHARMACY BENEFIT MANAGER, SO AS TO REQUIRE A PHARMACY BENEFIT MANAGER TO REIMBURSE A PROVIDER WITHIN SEVEN BUSINESS DAYS OF PAYMENT BY A PAYOR</w:t>
      </w:r>
      <w:r w:rsidRPr="000F47F4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032B" w:rsidRDefault="00CB0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032B" w:rsidRDefault="00CB0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C94" w:rsidRPr="000F47F4" w:rsidRDefault="00CB032B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85C94" w:rsidRPr="000F47F4">
        <w:rPr>
          <w:color w:val="000000" w:themeColor="text1"/>
          <w:u w:color="000000" w:themeColor="text1"/>
        </w:rPr>
        <w:t xml:space="preserve">Article 20, Chapter 71, Title 38 of the 1976 Code is amended by adding: </w:t>
      </w: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“Section 38</w:t>
      </w:r>
      <w:r w:rsidR="005D6BD3"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71</w:t>
      </w:r>
      <w:r w:rsidR="005D6BD3"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2150.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A pharmacy benefit manager may not: </w:t>
      </w: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prohibit a pharmacist or pharmacy from providing an insured information on the amount of the insured</w:t>
      </w:r>
      <w:r w:rsidR="005D6BD3" w:rsidRPr="005D6BD3">
        <w:rPr>
          <w:color w:val="000000" w:themeColor="text1"/>
          <w:u w:color="000000" w:themeColor="text1"/>
        </w:rPr>
        <w:t>’</w:t>
      </w:r>
      <w:r w:rsidRPr="000F47F4">
        <w:rPr>
          <w:color w:val="000000" w:themeColor="text1"/>
          <w:u w:color="000000" w:themeColor="text1"/>
        </w:rPr>
        <w:t xml:space="preserve">s cost share for a prescribed drug and the clinical efficacy of an alternative drug, if available. The pharmacist or pharmacy may not be penalized by a pharmacy benefit manager for disclosing such information to an insured or for selling an available alternative drug; </w:t>
      </w: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prohibit a pharmacist or pharmacy from offering and providing direct delivery services to an insured as an ancillary service of the pharmacy; </w:t>
      </w: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require an insured to use a mail</w:t>
      </w:r>
      <w:r w:rsidR="005D6BD3"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order pharmaceutical distributor including, but not limited to, a mail</w:t>
      </w:r>
      <w:r w:rsidR="005D6BD3">
        <w:rPr>
          <w:color w:val="000000" w:themeColor="text1"/>
          <w:u w:color="000000" w:themeColor="text1"/>
        </w:rPr>
        <w:noBreakHyphen/>
      </w:r>
      <w:r w:rsidRPr="000F47F4">
        <w:rPr>
          <w:color w:val="000000" w:themeColor="text1"/>
          <w:u w:color="000000" w:themeColor="text1"/>
        </w:rPr>
        <w:t>order pharmacy</w:t>
      </w:r>
      <w:r w:rsidR="009F402F">
        <w:rPr>
          <w:color w:val="000000" w:themeColor="text1"/>
          <w:u w:color="000000" w:themeColor="text1"/>
        </w:rPr>
        <w:t>;</w:t>
      </w: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charge or collect a copayment from an insured that exceeds the total submitted charges by the network pharmacy for which the pharmacy is paid; </w:t>
      </w: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0F47F4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charge or hold a pharmacist or pharmacy responsible for a fee relating to the adjudication of a claim; </w:t>
      </w: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recoup funds from a pharmacy in connection with claims for which the pharmacy has already been paid without first complying with the requirements of Article 18 of this </w:t>
      </w:r>
      <w:r w:rsidR="005D14F7">
        <w:rPr>
          <w:color w:val="000000" w:themeColor="text1"/>
          <w:u w:color="000000" w:themeColor="text1"/>
        </w:rPr>
        <w:t>c</w:t>
      </w:r>
      <w:r w:rsidRPr="000F47F4">
        <w:rPr>
          <w:color w:val="000000" w:themeColor="text1"/>
          <w:u w:color="000000" w:themeColor="text1"/>
        </w:rPr>
        <w:t xml:space="preserve">hapter; </w:t>
      </w:r>
    </w:p>
    <w:p w:rsidR="00027639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penalize or retaliate against a pharmacist or pharmacy for</w:t>
      </w:r>
      <w:r w:rsidR="009F402F">
        <w:rPr>
          <w:color w:val="000000" w:themeColor="text1"/>
          <w:u w:color="000000" w:themeColor="text1"/>
        </w:rPr>
        <w:t xml:space="preserve"> exercising rights provided pursuant to</w:t>
      </w:r>
      <w:r w:rsidRPr="000F47F4">
        <w:rPr>
          <w:color w:val="000000" w:themeColor="text1"/>
          <w:u w:color="000000" w:themeColor="text1"/>
        </w:rPr>
        <w:t xml:space="preserve"> the provisions of this </w:t>
      </w:r>
      <w:r w:rsidR="00FE5E42">
        <w:rPr>
          <w:color w:val="000000" w:themeColor="text1"/>
          <w:u w:color="000000" w:themeColor="text1"/>
        </w:rPr>
        <w:t>c</w:t>
      </w:r>
      <w:r w:rsidRPr="000F47F4">
        <w:rPr>
          <w:color w:val="000000" w:themeColor="text1"/>
          <w:u w:color="000000" w:themeColor="text1"/>
        </w:rPr>
        <w:t xml:space="preserve">hapter; </w:t>
      </w:r>
      <w:r w:rsidR="00FE5E42">
        <w:rPr>
          <w:color w:val="000000" w:themeColor="text1"/>
          <w:u w:color="000000" w:themeColor="text1"/>
        </w:rPr>
        <w:t>or</w:t>
      </w: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>prohibit a pharmacist or pharmacy from communicating with payors or other parties re</w:t>
      </w:r>
      <w:r w:rsidR="001B12A8">
        <w:rPr>
          <w:color w:val="000000" w:themeColor="text1"/>
          <w:u w:color="000000" w:themeColor="text1"/>
        </w:rPr>
        <w:t>garding contractual issues.”</w:t>
      </w:r>
    </w:p>
    <w:p w:rsidR="00D85C9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6FD" w:rsidRDefault="00C746FD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38</w:t>
      </w:r>
      <w:r w:rsidR="005D6B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71</w:t>
      </w:r>
      <w:r w:rsidR="005D6B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2130 of the 1976 Code</w:t>
      </w:r>
      <w:r w:rsidR="005D6BD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added by Act 163 of 2016</w:t>
      </w:r>
      <w:r w:rsidR="005D6BD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is amended to read: </w:t>
      </w:r>
    </w:p>
    <w:p w:rsidR="00C746FD" w:rsidRDefault="00C746FD" w:rsidP="00DA3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18A" w:rsidRDefault="0081718A" w:rsidP="005D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DA3FBD">
        <w:rPr>
          <w:color w:val="000000" w:themeColor="text1"/>
          <w:u w:color="000000" w:themeColor="text1"/>
        </w:rPr>
        <w:t>“Section 38</w:t>
      </w:r>
      <w:r w:rsidR="005D6BD3">
        <w:rPr>
          <w:color w:val="000000" w:themeColor="text1"/>
          <w:u w:color="000000" w:themeColor="text1"/>
        </w:rPr>
        <w:noBreakHyphen/>
      </w:r>
      <w:r w:rsidR="00DA3FBD">
        <w:rPr>
          <w:color w:val="000000" w:themeColor="text1"/>
          <w:u w:color="000000" w:themeColor="text1"/>
        </w:rPr>
        <w:t>71</w:t>
      </w:r>
      <w:r w:rsidR="005D6BD3">
        <w:rPr>
          <w:color w:val="000000" w:themeColor="text1"/>
          <w:u w:color="000000" w:themeColor="text1"/>
        </w:rPr>
        <w:noBreakHyphen/>
      </w:r>
      <w:r w:rsidR="00DA3FBD">
        <w:rPr>
          <w:color w:val="000000" w:themeColor="text1"/>
          <w:u w:color="000000" w:themeColor="text1"/>
        </w:rPr>
        <w:t>2130.</w:t>
      </w:r>
      <w:r w:rsidR="00DA3FBD">
        <w:rPr>
          <w:color w:val="000000" w:themeColor="text1"/>
          <w:u w:color="000000" w:themeColor="text1"/>
        </w:rPr>
        <w:tab/>
      </w:r>
      <w:r w:rsidR="00DA3FBD">
        <w:t>A pharmacy benefit manager must:</w:t>
      </w:r>
    </w:p>
    <w:p w:rsidR="0081718A" w:rsidRDefault="0081718A" w:rsidP="005D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DA3FBD">
        <w:t>(1)</w:t>
      </w:r>
      <w:r>
        <w:tab/>
      </w:r>
      <w:r w:rsidR="00DA3FBD">
        <w:t>make available to each network provider at the beginning of the term of the network provider</w:t>
      </w:r>
      <w:r w:rsidR="005D6BD3" w:rsidRPr="005D6BD3">
        <w:t>’</w:t>
      </w:r>
      <w:r w:rsidR="00DA3FBD">
        <w:t>s contract, and upon renewal of the contract, the sources utilized to determine the maximum allowable cost pricing;</w:t>
      </w:r>
    </w:p>
    <w:p w:rsidR="0081718A" w:rsidRDefault="0081718A" w:rsidP="005D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DA3FBD">
        <w:t>(2)</w:t>
      </w:r>
      <w:r>
        <w:tab/>
      </w:r>
      <w:r w:rsidR="00DA3FBD">
        <w:t>provide a process for network pharmacy providers to readily access the maximum allowable cost specific to that provider;</w:t>
      </w:r>
    </w:p>
    <w:p w:rsidR="0081718A" w:rsidRDefault="0081718A" w:rsidP="005D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="00DA3FBD">
        <w:t>(3)</w:t>
      </w:r>
      <w:r>
        <w:tab/>
      </w:r>
      <w:r w:rsidR="00DA3FBD">
        <w:t xml:space="preserve">review and update maximum allowable cost price information at least once every seven business days to reflect any modification of maximum allowable cost pricing; </w:t>
      </w:r>
      <w:r w:rsidR="00DA3FBD" w:rsidRPr="00DA3FBD">
        <w:rPr>
          <w:strike/>
        </w:rPr>
        <w:t>and</w:t>
      </w:r>
    </w:p>
    <w:p w:rsidR="00DA3FBD" w:rsidRDefault="0081718A" w:rsidP="005D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718A">
        <w:tab/>
      </w:r>
      <w:r w:rsidR="00DA3FBD">
        <w:t>(4)</w:t>
      </w:r>
      <w:r>
        <w:tab/>
      </w:r>
      <w:r w:rsidR="00DA3FBD">
        <w:t>ensure that dispensing fees are not included in the calculation of maximum allowable cost</w:t>
      </w:r>
      <w:r w:rsidR="00DA3FBD">
        <w:rPr>
          <w:u w:val="single"/>
        </w:rPr>
        <w:t>; and</w:t>
      </w:r>
    </w:p>
    <w:p w:rsidR="00DA3FBD" w:rsidRDefault="0081718A" w:rsidP="005D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DA3FBD">
        <w:rPr>
          <w:u w:val="single"/>
        </w:rPr>
        <w:t>(5)</w:t>
      </w:r>
      <w:r>
        <w:tab/>
      </w:r>
      <w:r w:rsidR="00DA3FBD">
        <w:rPr>
          <w:u w:val="single"/>
        </w:rPr>
        <w:t xml:space="preserve">reimburse </w:t>
      </w:r>
      <w:r w:rsidR="009D1E0B">
        <w:rPr>
          <w:u w:val="single"/>
        </w:rPr>
        <w:t xml:space="preserve">a </w:t>
      </w:r>
      <w:r w:rsidR="00DA3FBD">
        <w:rPr>
          <w:u w:val="single"/>
        </w:rPr>
        <w:t>provider within seven business days of payment by a payor unless the claim is disputed</w:t>
      </w:r>
      <w:r w:rsidR="00DA3FBD">
        <w:t>.”</w:t>
      </w:r>
    </w:p>
    <w:p w:rsidR="00C746FD" w:rsidRPr="000F47F4" w:rsidRDefault="00C746FD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C94" w:rsidRPr="000F47F4" w:rsidRDefault="00D85C94" w:rsidP="00D85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47F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C746FD">
        <w:rPr>
          <w:color w:val="000000" w:themeColor="text1"/>
          <w:u w:color="000000" w:themeColor="text1"/>
        </w:rPr>
        <w:t>3</w:t>
      </w:r>
      <w:r w:rsidRPr="000F47F4">
        <w:rPr>
          <w:color w:val="000000" w:themeColor="text1"/>
          <w:u w:color="000000" w:themeColor="text1"/>
        </w:rPr>
        <w:t>.</w:t>
      </w:r>
      <w:r w:rsidR="00C746FD">
        <w:rPr>
          <w:color w:val="000000" w:themeColor="text1"/>
          <w:u w:color="000000" w:themeColor="text1"/>
        </w:rPr>
        <w:tab/>
      </w:r>
      <w:r w:rsidRPr="000F47F4">
        <w:rPr>
          <w:color w:val="000000" w:themeColor="text1"/>
          <w:u w:color="000000" w:themeColor="text1"/>
        </w:rPr>
        <w:t xml:space="preserve">This act takes effect on July 1, 2018. </w:t>
      </w:r>
    </w:p>
    <w:p w:rsidR="00F314FA" w:rsidRDefault="005D6BD3" w:rsidP="00FC2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397E" w:rsidRDefault="001A397E" w:rsidP="001A397E">
      <w:pPr>
        <w:suppressAutoHyphens/>
      </w:pPr>
    </w:p>
    <w:sectPr w:rsidR="001A397E" w:rsidSect="001A39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639" w:rsidRDefault="00027639" w:rsidP="009F0C77">
      <w:r>
        <w:separator/>
      </w:r>
    </w:p>
  </w:endnote>
  <w:endnote w:type="continuationSeparator" w:id="0">
    <w:p w:rsidR="00027639" w:rsidRDefault="000276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279510-66E8-4F12-955E-2817845D76DD}"/>
    <w:embedBold r:id="rId2" w:fontKey="{CACC9B35-EDF1-40BB-A20F-9BE1E4DCA6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96CCB3-6003-4644-B138-8F2FB76F38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D129FF-300E-4FA6-83FC-95FE9712B0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36B369-57EA-46B8-8DD2-C83B702733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4FA" w:rsidRPr="001A397E" w:rsidRDefault="001A397E" w:rsidP="001A39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639" w:rsidRDefault="00027639" w:rsidP="009F0C77">
      <w:r>
        <w:separator/>
      </w:r>
    </w:p>
  </w:footnote>
  <w:footnote w:type="continuationSeparator" w:id="0">
    <w:p w:rsidR="00027639" w:rsidRDefault="000276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92CZ18"/>
    <w:docVar w:name="CoverBillType" w:val="b"/>
    <w:docVar w:name="DocPath" w:val="L:\Council\bills\BBM\9692CZ18.DOCX"/>
    <w:docVar w:name="dvBillNumber" w:val="81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CB032B"/>
    <w:rsid w:val="000263D9"/>
    <w:rsid w:val="00026C9A"/>
    <w:rsid w:val="0002763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6338"/>
    <w:rsid w:val="001A397E"/>
    <w:rsid w:val="001A4A62"/>
    <w:rsid w:val="001A681E"/>
    <w:rsid w:val="001B12A8"/>
    <w:rsid w:val="001D08F2"/>
    <w:rsid w:val="002037CA"/>
    <w:rsid w:val="002047A2"/>
    <w:rsid w:val="00210023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2F32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B3821"/>
    <w:rsid w:val="005C5AC4"/>
    <w:rsid w:val="005D14F7"/>
    <w:rsid w:val="005D6BD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718A"/>
    <w:rsid w:val="00834A12"/>
    <w:rsid w:val="00872729"/>
    <w:rsid w:val="008B7277"/>
    <w:rsid w:val="008E6DF7"/>
    <w:rsid w:val="008F4429"/>
    <w:rsid w:val="00932670"/>
    <w:rsid w:val="009352BB"/>
    <w:rsid w:val="00962763"/>
    <w:rsid w:val="00990668"/>
    <w:rsid w:val="009B397B"/>
    <w:rsid w:val="009D1E0B"/>
    <w:rsid w:val="009F0C77"/>
    <w:rsid w:val="009F402F"/>
    <w:rsid w:val="009F4DD1"/>
    <w:rsid w:val="00A233D5"/>
    <w:rsid w:val="00A3222C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47C3"/>
    <w:rsid w:val="00BD2134"/>
    <w:rsid w:val="00C038D8"/>
    <w:rsid w:val="00C045DD"/>
    <w:rsid w:val="00C3136F"/>
    <w:rsid w:val="00C3483A"/>
    <w:rsid w:val="00C746FD"/>
    <w:rsid w:val="00C74E9D"/>
    <w:rsid w:val="00C82FD3"/>
    <w:rsid w:val="00C846FB"/>
    <w:rsid w:val="00CB032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5C94"/>
    <w:rsid w:val="00D95E2F"/>
    <w:rsid w:val="00D970A9"/>
    <w:rsid w:val="00DA3FBD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14FA"/>
    <w:rsid w:val="00F50BAF"/>
    <w:rsid w:val="00F52C10"/>
    <w:rsid w:val="00F81FFD"/>
    <w:rsid w:val="00F85228"/>
    <w:rsid w:val="00F907F7"/>
    <w:rsid w:val="00FB6773"/>
    <w:rsid w:val="00FC2322"/>
    <w:rsid w:val="00FE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452031-CAEA-4786-865C-EDC1F3B3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B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B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D25AE-82FD-40CE-8158-D2046BACF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468</Words>
  <Characters>2412</Characters>
  <Application>Microsoft Office Word</Application>
  <DocSecurity>0</DocSecurity>
  <Lines>72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815 Text of Previous Version (Dec. 6, 2017) - South Carolina Legislature Online</dc:title>
  <dc:subject/>
  <dc:creator>BRENDA MELTON</dc:creator>
  <cp:keywords/>
  <dc:description/>
  <cp:lastModifiedBy>S Volk</cp:lastModifiedBy>
  <cp:revision>2</cp:revision>
  <cp:lastPrinted>2017-12-04T20:38:00Z</cp:lastPrinted>
  <dcterms:created xsi:type="dcterms:W3CDTF">2017-12-06T19:52:00Z</dcterms:created>
  <dcterms:modified xsi:type="dcterms:W3CDTF">2017-12-06T19:52:00Z</dcterms:modified>
</cp:coreProperties>
</file>