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5E1" w:rsidRDefault="002045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045E1" w:rsidRPr="002045E1" w:rsidRDefault="002045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045E1" w:rsidRDefault="002045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5E1" w:rsidRDefault="002045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045E1" w:rsidRDefault="002045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2018</w:t>
      </w:r>
    </w:p>
    <w:p w:rsidR="002045E1" w:rsidRDefault="002045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5E1" w:rsidRPr="002045E1" w:rsidRDefault="002045E1" w:rsidP="002045E1">
      <w:pPr>
        <w:tabs>
          <w:tab w:val="right" w:pos="5933"/>
        </w:tabs>
        <w:suppressAutoHyphens/>
      </w:pPr>
      <w:r>
        <w:tab/>
      </w:r>
      <w:r>
        <w:rPr>
          <w:b/>
          <w:sz w:val="36"/>
        </w:rPr>
        <w:t>S. 815</w:t>
      </w:r>
    </w:p>
    <w:p w:rsidR="002045E1" w:rsidRDefault="002045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5E1" w:rsidRDefault="002045E1" w:rsidP="0020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Gambrell and Shealy</w:t>
      </w:r>
    </w:p>
    <w:p w:rsidR="002045E1" w:rsidRDefault="002045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5E1" w:rsidRDefault="002045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2/20/18--S.</w:t>
      </w:r>
    </w:p>
    <w:p w:rsidR="002045E1" w:rsidRDefault="002045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2045E1" w:rsidRPr="002045E1" w:rsidRDefault="002045E1" w:rsidP="0020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045E1" w:rsidRDefault="002045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5E1" w:rsidRPr="002045E1" w:rsidRDefault="002045E1" w:rsidP="0020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2045E1" w:rsidRDefault="002045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815) </w:t>
      </w:r>
      <w:r w:rsidRPr="002045E1">
        <w:rPr>
          <w:color w:val="000000" w:themeColor="text1"/>
          <w:u w:color="000000" w:themeColor="text1"/>
        </w:rPr>
        <w:t>to amend the Code of Laws of South Carolina, 1976, by adding Section 38</w:t>
      </w:r>
      <w:r w:rsidRPr="002045E1">
        <w:rPr>
          <w:color w:val="000000" w:themeColor="text1"/>
          <w:u w:color="000000" w:themeColor="text1"/>
        </w:rPr>
        <w:noBreakHyphen/>
        <w:t>71</w:t>
      </w:r>
      <w:r w:rsidRPr="002045E1">
        <w:rPr>
          <w:color w:val="000000" w:themeColor="text1"/>
          <w:u w:color="000000" w:themeColor="text1"/>
        </w:rPr>
        <w:noBreakHyphen/>
        <w:t>2150 so as to establish prohibited acts for pharmacy benefit managers and to provide</w:t>
      </w:r>
      <w:r>
        <w:t>, etc., respectfully</w:t>
      </w:r>
    </w:p>
    <w:p w:rsidR="002045E1" w:rsidRPr="002045E1" w:rsidRDefault="002045E1" w:rsidP="0020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045E1" w:rsidRDefault="002045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045E1" w:rsidRDefault="002045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5E1" w:rsidRPr="006C4B2F" w:rsidRDefault="002045E1" w:rsidP="0020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C4B2F">
        <w:rPr>
          <w:snapToGrid w:val="0"/>
        </w:rPr>
        <w:tab/>
        <w:t>Amend the bill, as and if amended, by striking all after the enacting words and inserting:</w:t>
      </w:r>
    </w:p>
    <w:p w:rsidR="002045E1" w:rsidRPr="006C4B2F" w:rsidRDefault="002045E1" w:rsidP="0020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6C4B2F">
        <w:rPr>
          <w:snapToGrid w:val="0"/>
        </w:rPr>
        <w:t>/</w:t>
      </w:r>
      <w:r w:rsidRPr="006C4B2F">
        <w:rPr>
          <w:snapToGrid w:val="0"/>
        </w:rPr>
        <w:tab/>
      </w:r>
      <w:r w:rsidRPr="006C4B2F">
        <w:t>SECTION</w:t>
      </w:r>
      <w:r w:rsidRPr="006C4B2F">
        <w:tab/>
        <w:t>1.</w:t>
      </w:r>
      <w:r w:rsidRPr="006C4B2F">
        <w:tab/>
        <w:t xml:space="preserve">Article 20, Chapter 71, Title 38 of the 1976 Code is amended by adding: </w:t>
      </w:r>
    </w:p>
    <w:p w:rsidR="002045E1" w:rsidRPr="006C4B2F" w:rsidRDefault="002045E1" w:rsidP="0020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4B2F">
        <w:tab/>
        <w:t>“Section 38</w:t>
      </w:r>
      <w:r w:rsidRPr="006C4B2F">
        <w:noBreakHyphen/>
        <w:t>71</w:t>
      </w:r>
      <w:r w:rsidRPr="006C4B2F">
        <w:noBreakHyphen/>
        <w:t>2150.</w:t>
      </w:r>
      <w:r w:rsidRPr="006C4B2F">
        <w:tab/>
        <w:t xml:space="preserve">A pharmacy benefit manager may not: </w:t>
      </w:r>
    </w:p>
    <w:p w:rsidR="002045E1" w:rsidRPr="006C4B2F" w:rsidRDefault="002045E1" w:rsidP="0020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4B2F">
        <w:tab/>
      </w:r>
      <w:r w:rsidRPr="006C4B2F">
        <w:tab/>
        <w:t>(1)</w:t>
      </w:r>
      <w:r w:rsidRPr="006C4B2F">
        <w:tab/>
        <w:t xml:space="preserve">prohibit a pharmacist or pharmacy from providing an insured information on the amount of the insured’s cost share for a prescription drug. A pharmacist or pharmacy may not be penalized by a pharmacy benefit manager for discussing such information to an insured or for selling a more affordable alternative to the insured if one is available; </w:t>
      </w:r>
    </w:p>
    <w:p w:rsidR="002045E1" w:rsidRPr="006C4B2F" w:rsidRDefault="002045E1" w:rsidP="0020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4B2F">
        <w:tab/>
      </w:r>
      <w:r w:rsidRPr="006C4B2F">
        <w:tab/>
        <w:t>(2)</w:t>
      </w:r>
      <w:r w:rsidRPr="006C4B2F">
        <w:tab/>
        <w:t xml:space="preserve">prohibit a pharmacist or pharmacy from offering and providing direct and limited delivery services to an insured as an ancillary service of the pharmacy; </w:t>
      </w:r>
    </w:p>
    <w:p w:rsidR="002045E1" w:rsidRPr="006C4B2F" w:rsidRDefault="002045E1" w:rsidP="0020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4B2F">
        <w:tab/>
      </w:r>
      <w:r w:rsidRPr="006C4B2F">
        <w:tab/>
        <w:t>(3)</w:t>
      </w:r>
      <w:r w:rsidRPr="006C4B2F">
        <w:tab/>
        <w:t xml:space="preserve">charge or collect a copayment from an insured that exceeds the total submitted charges by the network pharmacy; </w:t>
      </w:r>
    </w:p>
    <w:p w:rsidR="002045E1" w:rsidRPr="006C4B2F" w:rsidRDefault="002045E1" w:rsidP="0020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4B2F">
        <w:tab/>
      </w:r>
      <w:r w:rsidRPr="006C4B2F">
        <w:tab/>
        <w:t>(4)</w:t>
      </w:r>
      <w:r w:rsidRPr="006C4B2F">
        <w:tab/>
        <w:t xml:space="preserve">charge or hold a pharmacist or pharmacy responsible for a fee relating to the adjudication of a claim unless the fee is reported on the remittance advice of the adjudicated claim or is set out in </w:t>
      </w:r>
      <w:r w:rsidRPr="006C4B2F">
        <w:lastRenderedPageBreak/>
        <w:t xml:space="preserve">contract between the pharmacy benefits manager and the pharmacy. This section does not apply with respect to claims under an employee benefit plan under the Employee Retirement Income Security Act of 1974 or Medicare Part D; or </w:t>
      </w:r>
    </w:p>
    <w:p w:rsidR="002045E1" w:rsidRPr="006C4B2F" w:rsidRDefault="002045E1" w:rsidP="0020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4B2F">
        <w:tab/>
      </w:r>
      <w:r w:rsidRPr="006C4B2F">
        <w:tab/>
        <w:t>(5)</w:t>
      </w:r>
      <w:r w:rsidRPr="006C4B2F">
        <w:tab/>
        <w:t>penalize or retaliate against a pharmacist or pharmacy for exercising rights provided pursuant to the provisions of this chapter.”</w:t>
      </w:r>
    </w:p>
    <w:p w:rsidR="002045E1" w:rsidRPr="006C4B2F" w:rsidRDefault="002045E1" w:rsidP="0020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4B2F">
        <w:t>SECTION</w:t>
      </w:r>
      <w:r w:rsidRPr="006C4B2F">
        <w:tab/>
        <w:t>2.</w:t>
      </w:r>
      <w:r w:rsidRPr="006C4B2F">
        <w:tab/>
        <w:t>This act takes effect on July 1, 2</w:t>
      </w:r>
      <w:r>
        <w:t>018.</w:t>
      </w:r>
      <w:r>
        <w:tab/>
      </w:r>
      <w:r w:rsidRPr="006C4B2F">
        <w:t xml:space="preserve">/ </w:t>
      </w:r>
    </w:p>
    <w:p w:rsidR="002045E1" w:rsidRPr="006C4B2F" w:rsidRDefault="002045E1" w:rsidP="0020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C4B2F">
        <w:rPr>
          <w:snapToGrid w:val="0"/>
        </w:rPr>
        <w:tab/>
        <w:t>Renumber sections to conform.</w:t>
      </w:r>
    </w:p>
    <w:p w:rsidR="002045E1" w:rsidRDefault="002045E1" w:rsidP="0020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C4B2F">
        <w:rPr>
          <w:snapToGrid w:val="0"/>
        </w:rPr>
        <w:tab/>
        <w:t>Amend title to conform.</w:t>
      </w:r>
    </w:p>
    <w:p w:rsidR="002045E1" w:rsidRPr="006C4B2F" w:rsidRDefault="002045E1" w:rsidP="0020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045E1" w:rsidRDefault="002045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2045E1" w:rsidRPr="002045E1" w:rsidRDefault="002045E1" w:rsidP="0020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045E1" w:rsidRDefault="002045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045E1" w:rsidSect="002045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A397E" w:rsidRDefault="001A39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B03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5C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F47F4">
        <w:rPr>
          <w:color w:val="000000" w:themeColor="text1"/>
          <w:u w:color="000000" w:themeColor="text1"/>
        </w:rPr>
        <w:t>TO AMEND THE CODE OF LAWS OF SOUTH CAROLINA, 1976, BY ADDING SECTION 38</w:t>
      </w:r>
      <w:r w:rsidR="005D6BD3">
        <w:rPr>
          <w:color w:val="000000" w:themeColor="text1"/>
          <w:u w:color="000000" w:themeColor="text1"/>
        </w:rPr>
        <w:noBreakHyphen/>
      </w:r>
      <w:r w:rsidRPr="000F47F4">
        <w:rPr>
          <w:color w:val="000000" w:themeColor="text1"/>
          <w:u w:color="000000" w:themeColor="text1"/>
        </w:rPr>
        <w:t>71</w:t>
      </w:r>
      <w:r w:rsidR="005D6BD3">
        <w:rPr>
          <w:color w:val="000000" w:themeColor="text1"/>
          <w:u w:color="000000" w:themeColor="text1"/>
        </w:rPr>
        <w:noBreakHyphen/>
      </w:r>
      <w:r w:rsidRPr="000F47F4">
        <w:rPr>
          <w:color w:val="000000" w:themeColor="text1"/>
          <w:u w:color="000000" w:themeColor="text1"/>
        </w:rPr>
        <w:t>2150 SO AS TO ESTABLISH PROHIBITED ACTS FOR PHARMACY BENEFIT MANAGERS AND TO PROVIDE EXCEPTIONS UNDER CERTAIN CIRCUMSTANCES</w:t>
      </w:r>
      <w:r w:rsidR="00BC47C3">
        <w:rPr>
          <w:color w:val="000000" w:themeColor="text1"/>
          <w:u w:color="000000" w:themeColor="text1"/>
        </w:rPr>
        <w:t>;</w:t>
      </w:r>
      <w:r w:rsidR="009D1E0B">
        <w:rPr>
          <w:color w:val="000000" w:themeColor="text1"/>
          <w:u w:color="000000" w:themeColor="text1"/>
        </w:rPr>
        <w:t xml:space="preserve"> AND TO AMEND SECTION 38</w:t>
      </w:r>
      <w:r w:rsidR="005D6BD3">
        <w:rPr>
          <w:color w:val="000000" w:themeColor="text1"/>
          <w:u w:color="000000" w:themeColor="text1"/>
        </w:rPr>
        <w:noBreakHyphen/>
      </w:r>
      <w:r w:rsidR="009D1E0B">
        <w:rPr>
          <w:color w:val="000000" w:themeColor="text1"/>
          <w:u w:color="000000" w:themeColor="text1"/>
        </w:rPr>
        <w:t>71</w:t>
      </w:r>
      <w:r w:rsidR="005D6BD3">
        <w:rPr>
          <w:color w:val="000000" w:themeColor="text1"/>
          <w:u w:color="000000" w:themeColor="text1"/>
        </w:rPr>
        <w:noBreakHyphen/>
      </w:r>
      <w:r w:rsidR="009D1E0B">
        <w:rPr>
          <w:color w:val="000000" w:themeColor="text1"/>
          <w:u w:color="000000" w:themeColor="text1"/>
        </w:rPr>
        <w:t>2130, RELATING TO THE DUTIES OF A PHARMACY BENEFIT MANAGER, SO AS TO REQUIRE A PHARMACY BENEFIT MANAGER TO REIMBURSE A PROVIDER WITHIN SEVEN BUSINESS DAYS OF PAYMENT BY A PAYOR</w:t>
      </w:r>
      <w:r w:rsidRPr="000F47F4">
        <w:rPr>
          <w:color w:val="000000" w:themeColor="text1"/>
          <w:u w:color="000000" w:themeColor="text1"/>
        </w:rPr>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032B" w:rsidRDefault="00CB0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032B" w:rsidRDefault="00CB0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C94" w:rsidRPr="000F47F4" w:rsidRDefault="00CB032B" w:rsidP="00D85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85C94" w:rsidRPr="000F47F4">
        <w:rPr>
          <w:color w:val="000000" w:themeColor="text1"/>
          <w:u w:color="000000" w:themeColor="text1"/>
        </w:rPr>
        <w:t xml:space="preserve">Article 20, Chapter 71, Title 38 of the 1976 Code is amended by adding: </w:t>
      </w:r>
    </w:p>
    <w:p w:rsidR="00D85C94" w:rsidRPr="000F47F4" w:rsidRDefault="00D85C94" w:rsidP="00D85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94" w:rsidRPr="000F47F4" w:rsidRDefault="00D85C94" w:rsidP="00D85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F47F4">
        <w:rPr>
          <w:color w:val="000000" w:themeColor="text1"/>
          <w:u w:color="000000" w:themeColor="text1"/>
        </w:rPr>
        <w:t>“Section 38</w:t>
      </w:r>
      <w:r w:rsidR="005D6BD3">
        <w:rPr>
          <w:color w:val="000000" w:themeColor="text1"/>
          <w:u w:color="000000" w:themeColor="text1"/>
        </w:rPr>
        <w:noBreakHyphen/>
      </w:r>
      <w:r w:rsidRPr="000F47F4">
        <w:rPr>
          <w:color w:val="000000" w:themeColor="text1"/>
          <w:u w:color="000000" w:themeColor="text1"/>
        </w:rPr>
        <w:t>71</w:t>
      </w:r>
      <w:r w:rsidR="005D6BD3">
        <w:rPr>
          <w:color w:val="000000" w:themeColor="text1"/>
          <w:u w:color="000000" w:themeColor="text1"/>
        </w:rPr>
        <w:noBreakHyphen/>
      </w:r>
      <w:r w:rsidRPr="000F47F4">
        <w:rPr>
          <w:color w:val="000000" w:themeColor="text1"/>
          <w:u w:color="000000" w:themeColor="text1"/>
        </w:rPr>
        <w:t>2150.</w:t>
      </w:r>
      <w:r>
        <w:rPr>
          <w:color w:val="000000" w:themeColor="text1"/>
          <w:u w:color="000000" w:themeColor="text1"/>
        </w:rPr>
        <w:tab/>
      </w:r>
      <w:r w:rsidRPr="000F47F4">
        <w:rPr>
          <w:color w:val="000000" w:themeColor="text1"/>
          <w:u w:color="000000" w:themeColor="text1"/>
        </w:rPr>
        <w:t xml:space="preserve">A pharmacy benefit manager may not: </w:t>
      </w:r>
    </w:p>
    <w:p w:rsidR="00D85C94" w:rsidRPr="000F47F4" w:rsidRDefault="00D85C94" w:rsidP="00D85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F47F4">
        <w:rPr>
          <w:color w:val="000000" w:themeColor="text1"/>
          <w:u w:color="000000" w:themeColor="text1"/>
        </w:rPr>
        <w:tab/>
        <w:t>(1)</w:t>
      </w:r>
      <w:r>
        <w:rPr>
          <w:color w:val="000000" w:themeColor="text1"/>
          <w:u w:color="000000" w:themeColor="text1"/>
        </w:rPr>
        <w:tab/>
      </w:r>
      <w:r w:rsidRPr="000F47F4">
        <w:rPr>
          <w:color w:val="000000" w:themeColor="text1"/>
          <w:u w:color="000000" w:themeColor="text1"/>
        </w:rPr>
        <w:t>prohibit a pharmacist or pharmacy from providing an insured information on the amount of the insured</w:t>
      </w:r>
      <w:r w:rsidR="005D6BD3" w:rsidRPr="005D6BD3">
        <w:rPr>
          <w:color w:val="000000" w:themeColor="text1"/>
          <w:u w:color="000000" w:themeColor="text1"/>
        </w:rPr>
        <w:t>’</w:t>
      </w:r>
      <w:r w:rsidRPr="000F47F4">
        <w:rPr>
          <w:color w:val="000000" w:themeColor="text1"/>
          <w:u w:color="000000" w:themeColor="text1"/>
        </w:rPr>
        <w:t xml:space="preserve">s cost share for a prescribed drug and the clinical efficacy of an alternative drug, if available. The pharmacist or pharmacy may not be penalized by a pharmacy benefit manager for disclosing such information to an insured or for selling an available alternative drug; </w:t>
      </w:r>
    </w:p>
    <w:p w:rsidR="00D85C94" w:rsidRPr="000F47F4" w:rsidRDefault="00D85C94" w:rsidP="00D85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F47F4">
        <w:rPr>
          <w:color w:val="000000" w:themeColor="text1"/>
          <w:u w:color="000000" w:themeColor="text1"/>
        </w:rPr>
        <w:tab/>
        <w:t>(2)</w:t>
      </w:r>
      <w:r>
        <w:rPr>
          <w:color w:val="000000" w:themeColor="text1"/>
          <w:u w:color="000000" w:themeColor="text1"/>
        </w:rPr>
        <w:tab/>
      </w:r>
      <w:r w:rsidRPr="000F47F4">
        <w:rPr>
          <w:color w:val="000000" w:themeColor="text1"/>
          <w:u w:color="000000" w:themeColor="text1"/>
        </w:rPr>
        <w:t xml:space="preserve">prohibit a pharmacist or pharmacy from offering and providing direct delivery services to an insured as an ancillary service of the pharmacy; </w:t>
      </w:r>
    </w:p>
    <w:p w:rsidR="00D85C94" w:rsidRPr="000F47F4" w:rsidRDefault="00D85C94" w:rsidP="00D85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F47F4">
        <w:rPr>
          <w:color w:val="000000" w:themeColor="text1"/>
          <w:u w:color="000000" w:themeColor="text1"/>
        </w:rPr>
        <w:t>require an insured to use a mail</w:t>
      </w:r>
      <w:r w:rsidR="005D6BD3">
        <w:rPr>
          <w:color w:val="000000" w:themeColor="text1"/>
          <w:u w:color="000000" w:themeColor="text1"/>
        </w:rPr>
        <w:noBreakHyphen/>
      </w:r>
      <w:r w:rsidRPr="000F47F4">
        <w:rPr>
          <w:color w:val="000000" w:themeColor="text1"/>
          <w:u w:color="000000" w:themeColor="text1"/>
        </w:rPr>
        <w:t>order pharmaceutical distributor including, but not limited to, a mail</w:t>
      </w:r>
      <w:r w:rsidR="005D6BD3">
        <w:rPr>
          <w:color w:val="000000" w:themeColor="text1"/>
          <w:u w:color="000000" w:themeColor="text1"/>
        </w:rPr>
        <w:noBreakHyphen/>
      </w:r>
      <w:r w:rsidRPr="000F47F4">
        <w:rPr>
          <w:color w:val="000000" w:themeColor="text1"/>
          <w:u w:color="000000" w:themeColor="text1"/>
        </w:rPr>
        <w:t>order pharmacy</w:t>
      </w:r>
      <w:r w:rsidR="009F402F">
        <w:rPr>
          <w:color w:val="000000" w:themeColor="text1"/>
          <w:u w:color="000000" w:themeColor="text1"/>
        </w:rPr>
        <w:t>;</w:t>
      </w:r>
    </w:p>
    <w:p w:rsidR="00D85C94" w:rsidRPr="000F47F4" w:rsidRDefault="00D85C94" w:rsidP="00D85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47F4">
        <w:rPr>
          <w:color w:val="000000" w:themeColor="text1"/>
          <w:u w:color="000000" w:themeColor="text1"/>
        </w:rPr>
        <w:tab/>
      </w:r>
      <w:r>
        <w:rPr>
          <w:color w:val="000000" w:themeColor="text1"/>
          <w:u w:color="000000" w:themeColor="text1"/>
        </w:rPr>
        <w:tab/>
      </w:r>
      <w:r w:rsidRPr="000F47F4">
        <w:rPr>
          <w:color w:val="000000" w:themeColor="text1"/>
          <w:u w:color="000000" w:themeColor="text1"/>
        </w:rPr>
        <w:t>(4)</w:t>
      </w:r>
      <w:r>
        <w:rPr>
          <w:color w:val="000000" w:themeColor="text1"/>
          <w:u w:color="000000" w:themeColor="text1"/>
        </w:rPr>
        <w:tab/>
      </w:r>
      <w:r w:rsidRPr="000F47F4">
        <w:rPr>
          <w:color w:val="000000" w:themeColor="text1"/>
          <w:u w:color="000000" w:themeColor="text1"/>
        </w:rPr>
        <w:t xml:space="preserve">charge or collect a copayment from an insured that exceeds the total submitted charges by the network pharmacy for which the pharmacy is paid; </w:t>
      </w:r>
    </w:p>
    <w:p w:rsidR="00D85C94" w:rsidRPr="000F47F4" w:rsidRDefault="00D85C94" w:rsidP="00D85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F47F4">
        <w:rPr>
          <w:color w:val="000000" w:themeColor="text1"/>
          <w:u w:color="000000" w:themeColor="text1"/>
        </w:rPr>
        <w:tab/>
        <w:t>(5)</w:t>
      </w:r>
      <w:r>
        <w:rPr>
          <w:color w:val="000000" w:themeColor="text1"/>
          <w:u w:color="000000" w:themeColor="text1"/>
        </w:rPr>
        <w:tab/>
      </w:r>
      <w:r w:rsidRPr="000F47F4">
        <w:rPr>
          <w:color w:val="000000" w:themeColor="text1"/>
          <w:u w:color="000000" w:themeColor="text1"/>
        </w:rPr>
        <w:t xml:space="preserve">charge or hold a pharmacist or pharmacy responsible for a fee relating to the adjudication of a claim; </w:t>
      </w:r>
    </w:p>
    <w:p w:rsidR="00D85C94" w:rsidRPr="000F47F4" w:rsidRDefault="00D85C94" w:rsidP="00D85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47F4">
        <w:rPr>
          <w:color w:val="000000" w:themeColor="text1"/>
          <w:u w:color="000000" w:themeColor="text1"/>
        </w:rPr>
        <w:tab/>
      </w:r>
      <w:r>
        <w:rPr>
          <w:color w:val="000000" w:themeColor="text1"/>
          <w:u w:color="000000" w:themeColor="text1"/>
        </w:rPr>
        <w:tab/>
      </w:r>
      <w:r w:rsidRPr="000F47F4">
        <w:rPr>
          <w:color w:val="000000" w:themeColor="text1"/>
          <w:u w:color="000000" w:themeColor="text1"/>
        </w:rPr>
        <w:t>(6)</w:t>
      </w:r>
      <w:r>
        <w:rPr>
          <w:color w:val="000000" w:themeColor="text1"/>
          <w:u w:color="000000" w:themeColor="text1"/>
        </w:rPr>
        <w:tab/>
      </w:r>
      <w:r w:rsidRPr="000F47F4">
        <w:rPr>
          <w:color w:val="000000" w:themeColor="text1"/>
          <w:u w:color="000000" w:themeColor="text1"/>
        </w:rPr>
        <w:t xml:space="preserve">recoup funds from a pharmacy in connection with claims for which the pharmacy has already been paid without first complying with the requirements of Article 18 of this </w:t>
      </w:r>
      <w:r w:rsidR="005D14F7">
        <w:rPr>
          <w:color w:val="000000" w:themeColor="text1"/>
          <w:u w:color="000000" w:themeColor="text1"/>
        </w:rPr>
        <w:t>c</w:t>
      </w:r>
      <w:r w:rsidRPr="000F47F4">
        <w:rPr>
          <w:color w:val="000000" w:themeColor="text1"/>
          <w:u w:color="000000" w:themeColor="text1"/>
        </w:rPr>
        <w:t xml:space="preserve">hapter; </w:t>
      </w:r>
    </w:p>
    <w:p w:rsidR="00027639" w:rsidRDefault="00D85C94" w:rsidP="00D85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47F4">
        <w:rPr>
          <w:color w:val="000000" w:themeColor="text1"/>
          <w:u w:color="000000" w:themeColor="text1"/>
        </w:rPr>
        <w:tab/>
      </w:r>
      <w:r>
        <w:rPr>
          <w:color w:val="000000" w:themeColor="text1"/>
          <w:u w:color="000000" w:themeColor="text1"/>
        </w:rPr>
        <w:tab/>
      </w:r>
      <w:r w:rsidRPr="000F47F4">
        <w:rPr>
          <w:color w:val="000000" w:themeColor="text1"/>
          <w:u w:color="000000" w:themeColor="text1"/>
        </w:rPr>
        <w:t>(7)</w:t>
      </w:r>
      <w:r>
        <w:rPr>
          <w:color w:val="000000" w:themeColor="text1"/>
          <w:u w:color="000000" w:themeColor="text1"/>
        </w:rPr>
        <w:tab/>
      </w:r>
      <w:r w:rsidRPr="000F47F4">
        <w:rPr>
          <w:color w:val="000000" w:themeColor="text1"/>
          <w:u w:color="000000" w:themeColor="text1"/>
        </w:rPr>
        <w:t>penalize or retaliate against a pharmacist or pharmacy for</w:t>
      </w:r>
      <w:r w:rsidR="009F402F">
        <w:rPr>
          <w:color w:val="000000" w:themeColor="text1"/>
          <w:u w:color="000000" w:themeColor="text1"/>
        </w:rPr>
        <w:t xml:space="preserve"> exercising rights provided pursuant to</w:t>
      </w:r>
      <w:r w:rsidRPr="000F47F4">
        <w:rPr>
          <w:color w:val="000000" w:themeColor="text1"/>
          <w:u w:color="000000" w:themeColor="text1"/>
        </w:rPr>
        <w:t xml:space="preserve"> the provisions of this </w:t>
      </w:r>
      <w:r w:rsidR="00FE5E42">
        <w:rPr>
          <w:color w:val="000000" w:themeColor="text1"/>
          <w:u w:color="000000" w:themeColor="text1"/>
        </w:rPr>
        <w:t>c</w:t>
      </w:r>
      <w:r w:rsidRPr="000F47F4">
        <w:rPr>
          <w:color w:val="000000" w:themeColor="text1"/>
          <w:u w:color="000000" w:themeColor="text1"/>
        </w:rPr>
        <w:t xml:space="preserve">hapter; </w:t>
      </w:r>
      <w:r w:rsidR="00FE5E42">
        <w:rPr>
          <w:color w:val="000000" w:themeColor="text1"/>
          <w:u w:color="000000" w:themeColor="text1"/>
        </w:rPr>
        <w:t>or</w:t>
      </w:r>
    </w:p>
    <w:p w:rsidR="00D85C94" w:rsidRPr="000F47F4" w:rsidRDefault="00D85C94" w:rsidP="00D85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47F4">
        <w:rPr>
          <w:color w:val="000000" w:themeColor="text1"/>
          <w:u w:color="000000" w:themeColor="text1"/>
        </w:rPr>
        <w:tab/>
      </w:r>
      <w:r>
        <w:rPr>
          <w:color w:val="000000" w:themeColor="text1"/>
          <w:u w:color="000000" w:themeColor="text1"/>
        </w:rPr>
        <w:tab/>
      </w:r>
      <w:r w:rsidRPr="000F47F4">
        <w:rPr>
          <w:color w:val="000000" w:themeColor="text1"/>
          <w:u w:color="000000" w:themeColor="text1"/>
        </w:rPr>
        <w:t>(8)</w:t>
      </w:r>
      <w:r>
        <w:rPr>
          <w:color w:val="000000" w:themeColor="text1"/>
          <w:u w:color="000000" w:themeColor="text1"/>
        </w:rPr>
        <w:tab/>
      </w:r>
      <w:r w:rsidRPr="000F47F4">
        <w:rPr>
          <w:color w:val="000000" w:themeColor="text1"/>
          <w:u w:color="000000" w:themeColor="text1"/>
        </w:rPr>
        <w:t>prohibit a pharmacist or pharmacy from communicating with payors or other parties re</w:t>
      </w:r>
      <w:r w:rsidR="001B12A8">
        <w:rPr>
          <w:color w:val="000000" w:themeColor="text1"/>
          <w:u w:color="000000" w:themeColor="text1"/>
        </w:rPr>
        <w:t>garding contractual issues.”</w:t>
      </w:r>
    </w:p>
    <w:p w:rsidR="00D85C94" w:rsidRDefault="00D85C94" w:rsidP="00D85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6FD" w:rsidRDefault="00C746FD" w:rsidP="00D85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38</w:t>
      </w:r>
      <w:r w:rsidR="005D6BD3">
        <w:rPr>
          <w:color w:val="000000" w:themeColor="text1"/>
          <w:u w:color="000000" w:themeColor="text1"/>
        </w:rPr>
        <w:noBreakHyphen/>
      </w:r>
      <w:r>
        <w:rPr>
          <w:color w:val="000000" w:themeColor="text1"/>
          <w:u w:color="000000" w:themeColor="text1"/>
        </w:rPr>
        <w:t>71</w:t>
      </w:r>
      <w:r w:rsidR="005D6BD3">
        <w:rPr>
          <w:color w:val="000000" w:themeColor="text1"/>
          <w:u w:color="000000" w:themeColor="text1"/>
        </w:rPr>
        <w:noBreakHyphen/>
      </w:r>
      <w:r>
        <w:rPr>
          <w:color w:val="000000" w:themeColor="text1"/>
          <w:u w:color="000000" w:themeColor="text1"/>
        </w:rPr>
        <w:t>2130 of the 1976 Code</w:t>
      </w:r>
      <w:r w:rsidR="005D6BD3">
        <w:rPr>
          <w:color w:val="000000" w:themeColor="text1"/>
          <w:u w:color="000000" w:themeColor="text1"/>
        </w:rPr>
        <w:t>,</w:t>
      </w:r>
      <w:r>
        <w:rPr>
          <w:color w:val="000000" w:themeColor="text1"/>
          <w:u w:color="000000" w:themeColor="text1"/>
        </w:rPr>
        <w:t xml:space="preserve"> as added by Act 163 of 2016</w:t>
      </w:r>
      <w:r w:rsidR="005D6BD3">
        <w:rPr>
          <w:color w:val="000000" w:themeColor="text1"/>
          <w:u w:color="000000" w:themeColor="text1"/>
        </w:rPr>
        <w:t>,</w:t>
      </w:r>
      <w:r>
        <w:rPr>
          <w:color w:val="000000" w:themeColor="text1"/>
          <w:u w:color="000000" w:themeColor="text1"/>
        </w:rPr>
        <w:t xml:space="preserve"> is amended to read: </w:t>
      </w:r>
    </w:p>
    <w:p w:rsidR="00C746FD" w:rsidRDefault="00C746FD" w:rsidP="00DA3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18A" w:rsidRDefault="0081718A" w:rsidP="005D6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DA3FBD">
        <w:rPr>
          <w:color w:val="000000" w:themeColor="text1"/>
          <w:u w:color="000000" w:themeColor="text1"/>
        </w:rPr>
        <w:t>“Section 38</w:t>
      </w:r>
      <w:r w:rsidR="005D6BD3">
        <w:rPr>
          <w:color w:val="000000" w:themeColor="text1"/>
          <w:u w:color="000000" w:themeColor="text1"/>
        </w:rPr>
        <w:noBreakHyphen/>
      </w:r>
      <w:r w:rsidR="00DA3FBD">
        <w:rPr>
          <w:color w:val="000000" w:themeColor="text1"/>
          <w:u w:color="000000" w:themeColor="text1"/>
        </w:rPr>
        <w:t>71</w:t>
      </w:r>
      <w:r w:rsidR="005D6BD3">
        <w:rPr>
          <w:color w:val="000000" w:themeColor="text1"/>
          <w:u w:color="000000" w:themeColor="text1"/>
        </w:rPr>
        <w:noBreakHyphen/>
      </w:r>
      <w:r w:rsidR="00DA3FBD">
        <w:rPr>
          <w:color w:val="000000" w:themeColor="text1"/>
          <w:u w:color="000000" w:themeColor="text1"/>
        </w:rPr>
        <w:t>2130.</w:t>
      </w:r>
      <w:r w:rsidR="00DA3FBD">
        <w:rPr>
          <w:color w:val="000000" w:themeColor="text1"/>
          <w:u w:color="000000" w:themeColor="text1"/>
        </w:rPr>
        <w:tab/>
      </w:r>
      <w:r w:rsidR="00DA3FBD">
        <w:t>A pharmacy benefit manager must:</w:t>
      </w:r>
    </w:p>
    <w:p w:rsidR="0081718A" w:rsidRDefault="0081718A" w:rsidP="005D6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A3FBD">
        <w:t>(1)</w:t>
      </w:r>
      <w:r>
        <w:tab/>
      </w:r>
      <w:r w:rsidR="00DA3FBD">
        <w:t>make available to each network provider at the beginning of the term of the network provider</w:t>
      </w:r>
      <w:r w:rsidR="005D6BD3" w:rsidRPr="005D6BD3">
        <w:t>’</w:t>
      </w:r>
      <w:r w:rsidR="00DA3FBD">
        <w:t>s contract, and upon renewal of the contract, the sources utilized to determine the maximum allowable cost pricing;</w:t>
      </w:r>
    </w:p>
    <w:p w:rsidR="0081718A" w:rsidRDefault="0081718A" w:rsidP="005D6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A3FBD">
        <w:t>(2)</w:t>
      </w:r>
      <w:r>
        <w:tab/>
      </w:r>
      <w:r w:rsidR="00DA3FBD">
        <w:t>provide a process for network pharmacy providers to readily access the maximum allowable cost specific to that provider;</w:t>
      </w:r>
    </w:p>
    <w:p w:rsidR="0081718A" w:rsidRDefault="0081718A" w:rsidP="005D6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DA3FBD">
        <w:t>(3)</w:t>
      </w:r>
      <w:r>
        <w:tab/>
      </w:r>
      <w:r w:rsidR="00DA3FBD">
        <w:t xml:space="preserve">review and update maximum allowable cost price information at least once every seven business days to reflect any modification of maximum allowable cost pricing; </w:t>
      </w:r>
      <w:r w:rsidR="00DA3FBD" w:rsidRPr="00DA3FBD">
        <w:rPr>
          <w:strike/>
        </w:rPr>
        <w:t>and</w:t>
      </w:r>
    </w:p>
    <w:p w:rsidR="00DA3FBD" w:rsidRDefault="0081718A" w:rsidP="005D6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18A">
        <w:tab/>
      </w:r>
      <w:r w:rsidR="00DA3FBD">
        <w:t>(4)</w:t>
      </w:r>
      <w:r>
        <w:tab/>
      </w:r>
      <w:r w:rsidR="00DA3FBD">
        <w:t>ensure that dispensing fees are not included in the calculation of maximum allowable cost</w:t>
      </w:r>
      <w:r w:rsidR="00DA3FBD">
        <w:rPr>
          <w:u w:val="single"/>
        </w:rPr>
        <w:t>; and</w:t>
      </w:r>
    </w:p>
    <w:p w:rsidR="00DA3FBD" w:rsidRDefault="0081718A" w:rsidP="005D6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DA3FBD">
        <w:rPr>
          <w:u w:val="single"/>
        </w:rPr>
        <w:t>(5)</w:t>
      </w:r>
      <w:r>
        <w:tab/>
      </w:r>
      <w:r w:rsidR="00DA3FBD">
        <w:rPr>
          <w:u w:val="single"/>
        </w:rPr>
        <w:t xml:space="preserve">reimburse </w:t>
      </w:r>
      <w:r w:rsidR="009D1E0B">
        <w:rPr>
          <w:u w:val="single"/>
        </w:rPr>
        <w:t xml:space="preserve">a </w:t>
      </w:r>
      <w:r w:rsidR="00DA3FBD">
        <w:rPr>
          <w:u w:val="single"/>
        </w:rPr>
        <w:t>provider within seven business days of payment by a payor unless the claim is disputed</w:t>
      </w:r>
      <w:r w:rsidR="00DA3FBD">
        <w:t>.”</w:t>
      </w:r>
    </w:p>
    <w:p w:rsidR="00C746FD" w:rsidRPr="000F47F4" w:rsidRDefault="00C746FD" w:rsidP="00D85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94" w:rsidRPr="000F47F4" w:rsidRDefault="00D85C94" w:rsidP="00D85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47F4">
        <w:rPr>
          <w:color w:val="000000" w:themeColor="text1"/>
          <w:u w:color="000000" w:themeColor="text1"/>
        </w:rPr>
        <w:t>SECTION</w:t>
      </w:r>
      <w:r>
        <w:rPr>
          <w:color w:val="000000" w:themeColor="text1"/>
          <w:u w:color="000000" w:themeColor="text1"/>
        </w:rPr>
        <w:tab/>
      </w:r>
      <w:r w:rsidR="00C746FD">
        <w:rPr>
          <w:color w:val="000000" w:themeColor="text1"/>
          <w:u w:color="000000" w:themeColor="text1"/>
        </w:rPr>
        <w:t>3</w:t>
      </w:r>
      <w:r w:rsidRPr="000F47F4">
        <w:rPr>
          <w:color w:val="000000" w:themeColor="text1"/>
          <w:u w:color="000000" w:themeColor="text1"/>
        </w:rPr>
        <w:t>.</w:t>
      </w:r>
      <w:r w:rsidR="00C746FD">
        <w:rPr>
          <w:color w:val="000000" w:themeColor="text1"/>
          <w:u w:color="000000" w:themeColor="text1"/>
        </w:rPr>
        <w:tab/>
      </w:r>
      <w:r w:rsidRPr="000F47F4">
        <w:rPr>
          <w:color w:val="000000" w:themeColor="text1"/>
          <w:u w:color="000000" w:themeColor="text1"/>
        </w:rPr>
        <w:t xml:space="preserve">This act takes effect on July 1, 2018. </w:t>
      </w:r>
    </w:p>
    <w:p w:rsidR="00F314FA" w:rsidRDefault="005D6BD3" w:rsidP="00FC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754C" w:rsidRDefault="00AF754C" w:rsidP="00AF754C">
      <w:pPr>
        <w:suppressAutoHyphens/>
      </w:pPr>
    </w:p>
    <w:sectPr w:rsidR="00AF754C" w:rsidSect="002045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7639" w:rsidRDefault="00027639" w:rsidP="009F0C77">
      <w:r>
        <w:separator/>
      </w:r>
    </w:p>
  </w:endnote>
  <w:endnote w:type="continuationSeparator" w:id="0">
    <w:p w:rsidR="00027639" w:rsidRDefault="000276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C7F820E-0F63-48A2-A68A-D7D8AA8A54C7}"/>
    <w:embedBold r:id="rId2" w:fontKey="{F51CA3B2-D847-4A26-B35C-6FEEF88C2FAE}"/>
  </w:font>
  <w:font w:name="Calibri">
    <w:panose1 w:val="020F0502020204030204"/>
    <w:charset w:val="00"/>
    <w:family w:val="swiss"/>
    <w:pitch w:val="variable"/>
    <w:sig w:usb0="E00002FF" w:usb1="4000ACFF" w:usb2="00000001" w:usb3="00000000" w:csb0="0000019F" w:csb1="00000000"/>
    <w:embedRegular r:id="rId3" w:fontKey="{AF23BE72-48A7-4E18-8519-35DBFFB1AD7B}"/>
  </w:font>
  <w:font w:name="Segoe UI">
    <w:panose1 w:val="020B0502040204020203"/>
    <w:charset w:val="00"/>
    <w:family w:val="swiss"/>
    <w:pitch w:val="variable"/>
    <w:sig w:usb0="E10022FF" w:usb1="C000E47F" w:usb2="00000029" w:usb3="00000000" w:csb0="000001DF" w:csb1="00000000"/>
    <w:embedRegular r:id="rId4" w:fontKey="{B124563F-5980-4E1E-9364-B244706492E9}"/>
  </w:font>
  <w:font w:name="Cambria">
    <w:panose1 w:val="02040503050406030204"/>
    <w:charset w:val="00"/>
    <w:family w:val="roman"/>
    <w:pitch w:val="variable"/>
    <w:sig w:usb0="E00002FF" w:usb1="400004FF" w:usb2="00000000" w:usb3="00000000" w:csb0="0000019F" w:csb1="00000000"/>
    <w:embedRegular r:id="rId5" w:fontKey="{77DCA5E0-A71D-4E2A-8F93-7ABCE430A0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4FA" w:rsidRPr="001A397E" w:rsidRDefault="001A397E" w:rsidP="001A397E">
    <w:pPr>
      <w:pStyle w:val="Footer"/>
      <w:tabs>
        <w:tab w:val="clear" w:pos="4680"/>
        <w:tab w:val="clear" w:pos="9360"/>
        <w:tab w:val="center" w:pos="2995"/>
      </w:tabs>
      <w:spacing w:before="120"/>
    </w:pPr>
    <w:r>
      <w:t>[815</w:t>
    </w:r>
    <w:r w:rsidR="002045E1">
      <w:t>-</w:t>
    </w:r>
    <w:r w:rsidR="002045E1">
      <w:fldChar w:fldCharType="begin"/>
    </w:r>
    <w:r w:rsidR="002045E1">
      <w:instrText xml:space="preserve"> PAGE  \* MERGEFORMAT </w:instrText>
    </w:r>
    <w:r w:rsidR="002045E1">
      <w:fldChar w:fldCharType="separate"/>
    </w:r>
    <w:r w:rsidR="00AF754C">
      <w:rPr>
        <w:noProof/>
      </w:rPr>
      <w:t>2</w:t>
    </w:r>
    <w:r w:rsidR="002045E1">
      <w:fldChar w:fldCharType="end"/>
    </w:r>
    <w:r w:rsidR="002045E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5E1" w:rsidRPr="001A397E" w:rsidRDefault="002045E1" w:rsidP="001A397E">
    <w:pPr>
      <w:pStyle w:val="Footer"/>
      <w:tabs>
        <w:tab w:val="clear" w:pos="4680"/>
        <w:tab w:val="clear" w:pos="9360"/>
        <w:tab w:val="center" w:pos="2995"/>
      </w:tabs>
      <w:spacing w:before="120"/>
    </w:pPr>
    <w:r>
      <w:t>[815]</w:t>
    </w:r>
    <w:r>
      <w:tab/>
    </w:r>
    <w:r>
      <w:fldChar w:fldCharType="begin"/>
    </w:r>
    <w:r>
      <w:instrText xml:space="preserve"> PAGE  \* MERGEFORMAT </w:instrText>
    </w:r>
    <w:r>
      <w:fldChar w:fldCharType="separate"/>
    </w:r>
    <w:r w:rsidR="00AF754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7639" w:rsidRDefault="00027639" w:rsidP="009F0C77">
      <w:r>
        <w:separator/>
      </w:r>
    </w:p>
  </w:footnote>
  <w:footnote w:type="continuationSeparator" w:id="0">
    <w:p w:rsidR="00027639" w:rsidRDefault="000276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92CZ18"/>
    <w:docVar w:name="CoverBillType" w:val="b"/>
    <w:docVar w:name="DocPath" w:val="L:\Council\bills\BBM\9692CZ18.DOCX"/>
    <w:docVar w:name="dvBillNumber" w:val="815"/>
    <w:docVar w:name="dvBillNumberPrefix" w:val="S. "/>
    <w:docVar w:name="dvOriginalBody" w:val="Senate"/>
    <w:docVar w:name="dvSteno" w:val="BBM"/>
    <w:docVar w:name="NameofBody" w:val="s"/>
    <w:docVar w:name="vGroup2" w:val="Council"/>
  </w:docVars>
  <w:rsids>
    <w:rsidRoot w:val="00CB032B"/>
    <w:rsid w:val="000263D9"/>
    <w:rsid w:val="00026C9A"/>
    <w:rsid w:val="00027639"/>
    <w:rsid w:val="000965A1"/>
    <w:rsid w:val="000C487D"/>
    <w:rsid w:val="000E1785"/>
    <w:rsid w:val="000F39F2"/>
    <w:rsid w:val="001023A4"/>
    <w:rsid w:val="0010776B"/>
    <w:rsid w:val="00133E66"/>
    <w:rsid w:val="00134ACF"/>
    <w:rsid w:val="00144E15"/>
    <w:rsid w:val="00176338"/>
    <w:rsid w:val="001A397E"/>
    <w:rsid w:val="001A4A62"/>
    <w:rsid w:val="001A681E"/>
    <w:rsid w:val="001B12A8"/>
    <w:rsid w:val="001D08F2"/>
    <w:rsid w:val="002037CA"/>
    <w:rsid w:val="002045E1"/>
    <w:rsid w:val="002047A2"/>
    <w:rsid w:val="00210023"/>
    <w:rsid w:val="002321B6"/>
    <w:rsid w:val="0023696B"/>
    <w:rsid w:val="00250967"/>
    <w:rsid w:val="002759C5"/>
    <w:rsid w:val="00277DEE"/>
    <w:rsid w:val="00280D88"/>
    <w:rsid w:val="00294ABE"/>
    <w:rsid w:val="002A3EB4"/>
    <w:rsid w:val="00325348"/>
    <w:rsid w:val="00352F32"/>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B3821"/>
    <w:rsid w:val="005C5AC4"/>
    <w:rsid w:val="005D14F7"/>
    <w:rsid w:val="005D6BD3"/>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718A"/>
    <w:rsid w:val="00834A12"/>
    <w:rsid w:val="00872729"/>
    <w:rsid w:val="008B7277"/>
    <w:rsid w:val="008E6DF7"/>
    <w:rsid w:val="008F4429"/>
    <w:rsid w:val="00932670"/>
    <w:rsid w:val="009352BB"/>
    <w:rsid w:val="00962763"/>
    <w:rsid w:val="00990668"/>
    <w:rsid w:val="009B397B"/>
    <w:rsid w:val="009D1E0B"/>
    <w:rsid w:val="009F0C77"/>
    <w:rsid w:val="009F402F"/>
    <w:rsid w:val="009F4DD1"/>
    <w:rsid w:val="00A233D5"/>
    <w:rsid w:val="00A3222C"/>
    <w:rsid w:val="00A64E80"/>
    <w:rsid w:val="00A741D9"/>
    <w:rsid w:val="00A85589"/>
    <w:rsid w:val="00A9741D"/>
    <w:rsid w:val="00AB0576"/>
    <w:rsid w:val="00AD4B17"/>
    <w:rsid w:val="00AF754C"/>
    <w:rsid w:val="00B26FA6"/>
    <w:rsid w:val="00B741CB"/>
    <w:rsid w:val="00B87AF8"/>
    <w:rsid w:val="00B934F3"/>
    <w:rsid w:val="00BB6347"/>
    <w:rsid w:val="00BC47C3"/>
    <w:rsid w:val="00BD2134"/>
    <w:rsid w:val="00C038D8"/>
    <w:rsid w:val="00C045DD"/>
    <w:rsid w:val="00C3136F"/>
    <w:rsid w:val="00C3483A"/>
    <w:rsid w:val="00C746FD"/>
    <w:rsid w:val="00C74E9D"/>
    <w:rsid w:val="00C82FD3"/>
    <w:rsid w:val="00C846FB"/>
    <w:rsid w:val="00CB032B"/>
    <w:rsid w:val="00CC6B7B"/>
    <w:rsid w:val="00CD3619"/>
    <w:rsid w:val="00CF4447"/>
    <w:rsid w:val="00D239F9"/>
    <w:rsid w:val="00D24C61"/>
    <w:rsid w:val="00D405E7"/>
    <w:rsid w:val="00D40DD2"/>
    <w:rsid w:val="00D41D56"/>
    <w:rsid w:val="00D6260D"/>
    <w:rsid w:val="00D6662B"/>
    <w:rsid w:val="00D85C94"/>
    <w:rsid w:val="00D95E2F"/>
    <w:rsid w:val="00D970A9"/>
    <w:rsid w:val="00DA3FBD"/>
    <w:rsid w:val="00DB3AC0"/>
    <w:rsid w:val="00DC6813"/>
    <w:rsid w:val="00DE68F0"/>
    <w:rsid w:val="00DF3845"/>
    <w:rsid w:val="00DF7E17"/>
    <w:rsid w:val="00EB00A2"/>
    <w:rsid w:val="00EB1BF3"/>
    <w:rsid w:val="00EF3EEE"/>
    <w:rsid w:val="00F149A7"/>
    <w:rsid w:val="00F314FA"/>
    <w:rsid w:val="00F50BAF"/>
    <w:rsid w:val="00F52C10"/>
    <w:rsid w:val="00F81FFD"/>
    <w:rsid w:val="00F85228"/>
    <w:rsid w:val="00F907F7"/>
    <w:rsid w:val="00FB1949"/>
    <w:rsid w:val="00FB6773"/>
    <w:rsid w:val="00FC2322"/>
    <w:rsid w:val="00FE5E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452031-CAEA-4786-865C-EDC1F3B3C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D6B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6B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02D05-5535-4588-84BF-FC8575F40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5153E1F1</Template>
  <TotalTime>0</TotalTime>
  <Pages>4</Pages>
  <Words>820</Words>
  <Characters>4177</Characters>
  <Application>Microsoft Office Word</Application>
  <DocSecurity>0</DocSecurity>
  <Lines>128</Lines>
  <Paragraphs>46</Paragraphs>
  <ScaleCrop>false</ScaleCrop>
  <HeadingPairs>
    <vt:vector size="2" baseType="variant">
      <vt:variant>
        <vt:lpstr>Title</vt:lpstr>
      </vt:variant>
      <vt:variant>
        <vt:i4>1</vt:i4>
      </vt:variant>
    </vt:vector>
  </HeadingPairs>
  <TitlesOfParts>
    <vt:vector size="1" baseType="lpstr">
      <vt:lpstr>2017-2018 Bill 815 Text of Previous Version (Dec. 6, 2017) - South Carolina Legislature Online</vt:lpstr>
    </vt:vector>
  </TitlesOfParts>
  <Company> </Company>
  <LinksUpToDate>false</LinksUpToDate>
  <CharactersWithSpaces>5030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815 Text of Previous Version (Feb. 20, 2018) - South Carolina Legislature Online</dc:title>
  <dc:subject/>
  <dc:creator>BRENDA MELTON</dc:creator>
  <cp:keywords/>
  <dc:description/>
  <cp:lastModifiedBy>Warren Wilson</cp:lastModifiedBy>
  <cp:revision>2</cp:revision>
  <cp:lastPrinted>2017-12-04T20:38:00Z</cp:lastPrinted>
  <dcterms:created xsi:type="dcterms:W3CDTF">2018-02-20T22:53:00Z</dcterms:created>
  <dcterms:modified xsi:type="dcterms:W3CDTF">2018-02-20T22:53:00Z</dcterms:modified>
</cp:coreProperties>
</file>