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3D39" w:rsidRP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Pr="002C3D39" w:rsidRDefault="002C3D39" w:rsidP="002C3D39">
      <w:pPr>
        <w:tabs>
          <w:tab w:val="right" w:pos="5933"/>
        </w:tabs>
        <w:suppressAutoHyphens/>
        <w:jc w:val="both"/>
        <w:rPr>
          <w:rFonts w:eastAsia="Times New Roman"/>
        </w:rPr>
      </w:pPr>
      <w:r>
        <w:rPr>
          <w:rFonts w:eastAsia="Times New Roman"/>
        </w:rPr>
        <w:tab/>
      </w:r>
      <w:r>
        <w:rPr>
          <w:rFonts w:eastAsia="Times New Roman"/>
          <w:b/>
          <w:sz w:val="36"/>
        </w:rPr>
        <w:t>S. 83</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278B">
        <w:t>Senator Hembree</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3/22/17--S.</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2C3D39" w:rsidRP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P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 to amend Section 16-3-60 of the 1976 Code, relating to involuntary manslaughter, to include within the definition of involuntary manslaughter the sale or delivery of controlled substances, etc., respectfully</w:t>
      </w:r>
    </w:p>
    <w:p w:rsidR="002C3D39" w:rsidRP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Pr="00521376"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376">
        <w:rPr>
          <w:rFonts w:eastAsia="Times New Roman"/>
          <w:snapToGrid w:val="0"/>
          <w:szCs w:val="20"/>
        </w:rPr>
        <w:tab/>
        <w:t>Amend the bill, as and if amended, page 1, by striking line 39 and inserting:</w:t>
      </w:r>
    </w:p>
    <w:p w:rsidR="002C3D39" w:rsidRPr="00521376"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521376">
        <w:rPr>
          <w:rFonts w:eastAsia="Times New Roman"/>
          <w:snapToGrid w:val="0"/>
          <w:szCs w:val="20"/>
        </w:rPr>
        <w:tab/>
        <w:t>/</w:t>
      </w:r>
      <w:r w:rsidRPr="00521376">
        <w:rPr>
          <w:rFonts w:eastAsia="Times New Roman"/>
          <w:snapToGrid w:val="0"/>
          <w:szCs w:val="20"/>
        </w:rPr>
        <w:tab/>
      </w:r>
      <w:r w:rsidRPr="00521376">
        <w:rPr>
          <w:szCs w:val="24"/>
          <w:u w:val="single" w:color="000000" w:themeColor="text1"/>
        </w:rPr>
        <w:t>must be imprisoned not more than 5 years.</w:t>
      </w:r>
      <w:r w:rsidRPr="00521376">
        <w:rPr>
          <w:szCs w:val="24"/>
        </w:rPr>
        <w:t>”</w:t>
      </w:r>
      <w:r w:rsidRPr="00521376">
        <w:rPr>
          <w:szCs w:val="24"/>
        </w:rPr>
        <w:tab/>
      </w:r>
      <w:r w:rsidRPr="00521376">
        <w:rPr>
          <w:szCs w:val="24"/>
        </w:rPr>
        <w:tab/>
        <w:t>/</w:t>
      </w:r>
    </w:p>
    <w:p w:rsidR="002C3D39" w:rsidRPr="00521376"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376">
        <w:rPr>
          <w:rFonts w:eastAsia="Times New Roman"/>
          <w:snapToGrid w:val="0"/>
          <w:szCs w:val="20"/>
        </w:rPr>
        <w:tab/>
        <w:t>Renumber sections to conform.</w:t>
      </w:r>
    </w:p>
    <w:p w:rsid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376">
        <w:rPr>
          <w:rFonts w:eastAsia="Times New Roman"/>
          <w:snapToGrid w:val="0"/>
          <w:szCs w:val="20"/>
        </w:rPr>
        <w:tab/>
        <w:t>Amend title to conform.</w:t>
      </w:r>
    </w:p>
    <w:p w:rsid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3D39" w:rsidRDefault="00ED1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MICHAEL FANNING</w:t>
      </w:r>
      <w:r w:rsidR="002C3D39">
        <w:rPr>
          <w:rFonts w:eastAsia="Times New Roman"/>
        </w:rPr>
        <w:t xml:space="preserve"> for Committee.</w:t>
      </w:r>
    </w:p>
    <w:p w:rsid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B51B55" w:rsidRPr="002C3D39" w:rsidRDefault="00B51B55"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3D39" w:rsidRP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C3D39" w:rsidRPr="000009E3"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009E3">
        <w:rPr>
          <w:b/>
        </w:rPr>
        <w:t>Explanation of Fiscal Impact</w:t>
      </w:r>
    </w:p>
    <w:p w:rsidR="002C3D39" w:rsidRPr="000009E3" w:rsidRDefault="0022352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sdt>
        <w:sdtPr>
          <w:rPr>
            <w:rFonts w:eastAsia="Calibri"/>
            <w:b/>
          </w:rPr>
          <w:alias w:val="Bill Action"/>
          <w:tag w:val="Bill Action"/>
          <w:id w:val="-1405981106"/>
          <w:placeholder>
            <w:docPart w:val="62E44F6DF40444FCA2EBAB1F2FF8F317"/>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2C3D39" w:rsidRPr="000009E3">
            <w:rPr>
              <w:rFonts w:eastAsia="Calibri"/>
              <w:b/>
            </w:rPr>
            <w:t xml:space="preserve">Introduced on </w:t>
          </w:r>
        </w:sdtContent>
      </w:sdt>
      <w:sdt>
        <w:sdtPr>
          <w:rPr>
            <w:rFonts w:eastAsia="Calibri"/>
            <w:b/>
          </w:rPr>
          <w:alias w:val="Date"/>
          <w:tag w:val="Date"/>
          <w:id w:val="-185910194"/>
          <w:placeholder>
            <w:docPart w:val="FA23344AC50E43F78373A1051750357B"/>
          </w:placeholder>
          <w:date w:fullDate="2017-01-10T00:00:00Z">
            <w:dateFormat w:val="MMMM d, yyyy"/>
            <w:lid w:val="en-US"/>
            <w:storeMappedDataAs w:val="dateTime"/>
            <w:calendar w:val="gregorian"/>
          </w:date>
        </w:sdtPr>
        <w:sdtEndPr/>
        <w:sdtContent>
          <w:r w:rsidR="002C3D39" w:rsidRPr="000009E3">
            <w:rPr>
              <w:rFonts w:eastAsia="Calibri"/>
              <w:b/>
            </w:rPr>
            <w:t>January 10, 2017</w:t>
          </w:r>
        </w:sdtContent>
      </w:sdt>
    </w:p>
    <w:p w:rsidR="002C3D39" w:rsidRPr="000009E3"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009E3">
        <w:rPr>
          <w:b/>
        </w:rPr>
        <w:t>State Expenditure</w:t>
      </w:r>
    </w:p>
    <w:p w:rsidR="002C3D39" w:rsidRPr="000009E3"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0009E3">
        <w:rPr>
          <w:color w:val="000000"/>
        </w:rPr>
        <w:t xml:space="preserve">This bill adds to the offenses that may be considered cases of involuntary manslaughter the unlawful sale or delivery of a controlled substance, controlled substance analogue, or other unlawful substance when the ingestion of such substance has caused the death of a user. It also increases the imprisonment time for those </w:t>
      </w:r>
      <w:r w:rsidRPr="000009E3">
        <w:rPr>
          <w:color w:val="000000"/>
        </w:rPr>
        <w:lastRenderedPageBreak/>
        <w:t>convicted of involuntary manslaughter from not more than five years to not more than fifteen years.</w:t>
      </w:r>
    </w:p>
    <w:p w:rsidR="002C3D39" w:rsidRPr="000009E3"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009E3">
        <w:rPr>
          <w:b/>
          <w:color w:val="000000"/>
        </w:rPr>
        <w:t>Judicial Department.</w:t>
      </w:r>
      <w:r w:rsidRPr="000009E3">
        <w:rPr>
          <w:color w:val="000000"/>
        </w:rPr>
        <w:t xml:space="preserve">  This bill expands the definition of involuntary manslaughter to include the unlawful sale or delivery of a controlled substance, controlled substance analogue, or other unlawful substance when the ingestion of such substance has caused the death of a user. The department reports that during FY 2015-16, there were nine convictions for non-traffic related involuntary manslaughter and 3,365 convictions for drug offenses that included distribution, sale, and possession with intent to distribute. Due to the expansion of the definition of involuntary manslaughter, additional hearings and trials could be held in general sessions court and lead to a backlog of cases. While there is no data available to indicate the number of additional hearings or trials which may result, the department can manage any additional costs within current resources.</w:t>
      </w:r>
    </w:p>
    <w:p w:rsidR="002C3D39" w:rsidRPr="000009E3"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rPr>
      </w:pPr>
      <w:r w:rsidRPr="000009E3">
        <w:rPr>
          <w:b/>
          <w:color w:val="000000"/>
        </w:rPr>
        <w:t xml:space="preserve">Administrative Law Court.  </w:t>
      </w:r>
      <w:r w:rsidRPr="000009E3">
        <w:rPr>
          <w:color w:val="000000"/>
        </w:rPr>
        <w:t>A determination of the bill’s fiscal impact is pending, as the agency is still reviewing the bill.</w:t>
      </w:r>
    </w:p>
    <w:p w:rsidR="002C3D39" w:rsidRPr="000009E3"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rPr>
      </w:pPr>
      <w:r w:rsidRPr="000009E3">
        <w:rPr>
          <w:b/>
          <w:color w:val="000000"/>
        </w:rPr>
        <w:t xml:space="preserve">Prosecution Coordination Commission.  </w:t>
      </w:r>
      <w:r w:rsidRPr="000009E3">
        <w:rPr>
          <w:color w:val="000000"/>
        </w:rPr>
        <w:t>A determination of the bill’s fiscal impact is pending, as the agency is still reviewing the bill.</w:t>
      </w:r>
    </w:p>
    <w:p w:rsidR="002C3D39" w:rsidRPr="000009E3"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rPr>
      </w:pPr>
      <w:r w:rsidRPr="000009E3">
        <w:rPr>
          <w:b/>
          <w:color w:val="000000"/>
        </w:rPr>
        <w:t xml:space="preserve">Department of Corrections.  </w:t>
      </w:r>
      <w:r w:rsidRPr="000009E3">
        <w:rPr>
          <w:color w:val="000000"/>
        </w:rPr>
        <w:t>A determination of the bill’s fiscal impact is pending, as the agency is still reviewing the bill.</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97C" w:rsidRDefault="00D94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9497C" w:rsidRPr="00D9497C" w:rsidRDefault="00D94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9497C" w:rsidRDefault="00D94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97C" w:rsidRDefault="00D94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497C" w:rsidSect="002C3D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25439" w:rsidRPr="00522CE0" w:rsidRDefault="00825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5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350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6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16-3-60 OF THE 1976 CODE, RELATING TO INVOLUNTARY MANSLAUGHTER, TO INCLUDE WITHIN THE DEFINITION OF INVOLUNTARY MANSLAUGHTER THE SALE OR DELIVERY OF CONTROLLED SUBSTANCES, THEIR ANALOGUES, OR OTHER UNLAWFUL SUBSTANCES THAT CAUSE THE DEATH OF THE USER WHEN INGESTED, AND TO PROVIDE THAT A PERSON CONVICTED OF INVOLUNTARY MANSLAUGHTER MUST BE IMPRISONED NOT MORE THAN FIFTEEN YEARS.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50C4" w:rsidRDefault="00335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50C4" w:rsidRDefault="00335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6BB"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F41BC">
        <w:rPr>
          <w:color w:val="000000" w:themeColor="text1"/>
          <w:sz w:val="22"/>
          <w:u w:color="000000" w:themeColor="text1"/>
        </w:rPr>
        <w:t>SECTION</w:t>
      </w:r>
      <w:r w:rsidRPr="009F41BC">
        <w:rPr>
          <w:color w:val="000000" w:themeColor="text1"/>
          <w:sz w:val="22"/>
          <w:u w:color="000000" w:themeColor="text1"/>
        </w:rPr>
        <w:tab/>
        <w:t>1.</w:t>
      </w:r>
      <w:r w:rsidRPr="009F41BC">
        <w:rPr>
          <w:color w:val="000000" w:themeColor="text1"/>
          <w:sz w:val="22"/>
          <w:u w:color="000000" w:themeColor="text1"/>
        </w:rPr>
        <w:tab/>
        <w:t>Section 16</w:t>
      </w:r>
      <w:r w:rsidRPr="009F41BC">
        <w:rPr>
          <w:color w:val="000000" w:themeColor="text1"/>
          <w:sz w:val="22"/>
          <w:u w:color="000000" w:themeColor="text1"/>
        </w:rPr>
        <w:noBreakHyphen/>
        <w:t>3</w:t>
      </w:r>
      <w:r w:rsidRPr="009F41BC">
        <w:rPr>
          <w:color w:val="000000" w:themeColor="text1"/>
          <w:sz w:val="22"/>
          <w:u w:color="000000" w:themeColor="text1"/>
        </w:rPr>
        <w:noBreakHyphen/>
        <w:t>60 of the 1976 Code is amended to read:</w:t>
      </w:r>
    </w:p>
    <w:p w:rsidR="00D866BB" w:rsidRPr="009F41BC"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866BB"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866BB">
        <w:rPr>
          <w:rFonts w:eastAsia="Times New Roman"/>
          <w:color w:val="000000" w:themeColor="text1"/>
          <w:szCs w:val="24"/>
          <w:u w:color="000000" w:themeColor="text1"/>
        </w:rPr>
        <w:tab/>
      </w:r>
      <w:r>
        <w:rPr>
          <w:rFonts w:eastAsia="Times New Roman"/>
          <w:color w:val="000000" w:themeColor="text1"/>
          <w:szCs w:val="24"/>
          <w:u w:color="000000" w:themeColor="text1"/>
        </w:rPr>
        <w:t>“Section 16-3-60.</w:t>
      </w:r>
      <w:r>
        <w:rPr>
          <w:rFonts w:eastAsia="Times New Roman"/>
          <w:color w:val="000000" w:themeColor="text1"/>
          <w:szCs w:val="24"/>
          <w:u w:color="000000" w:themeColor="text1"/>
        </w:rPr>
        <w:tab/>
      </w:r>
      <w:r w:rsidRPr="009F41BC">
        <w:rPr>
          <w:rFonts w:eastAsia="Times New Roman"/>
          <w:strike/>
          <w:color w:val="000000" w:themeColor="text1"/>
          <w:szCs w:val="24"/>
          <w:u w:color="000000" w:themeColor="text1"/>
        </w:rPr>
        <w:t xml:space="preserve">With regard to the crime of </w:t>
      </w:r>
      <w:r w:rsidRPr="009F41BC">
        <w:rPr>
          <w:strike/>
          <w:color w:val="000000" w:themeColor="text1"/>
          <w:szCs w:val="24"/>
          <w:u w:color="000000" w:themeColor="text1"/>
        </w:rPr>
        <w:t>involuntary manslaughter</w:t>
      </w:r>
      <w:r w:rsidRPr="009F41BC">
        <w:rPr>
          <w:rFonts w:eastAsia="Times New Roman"/>
          <w:strike/>
          <w:color w:val="000000" w:themeColor="text1"/>
          <w:szCs w:val="24"/>
          <w:u w:color="000000" w:themeColor="text1"/>
        </w:rPr>
        <w:t>,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D866BB">
        <w:rPr>
          <w:rFonts w:eastAsia="Times New Roman"/>
          <w:color w:val="000000" w:themeColor="text1"/>
          <w:szCs w:val="24"/>
        </w:rPr>
        <w:t xml:space="preserve"> </w:t>
      </w:r>
      <w:r w:rsidRPr="009F41BC">
        <w:rPr>
          <w:rFonts w:eastAsia="Times New Roman"/>
          <w:color w:val="000000" w:themeColor="text1"/>
          <w:szCs w:val="24"/>
          <w:u w:val="single" w:color="000000" w:themeColor="text1"/>
        </w:rPr>
        <w:t xml:space="preserve">Involuntary manslaughter </w:t>
      </w:r>
      <w:r w:rsidRPr="009F41BC">
        <w:rPr>
          <w:color w:val="000000" w:themeColor="text1"/>
          <w:szCs w:val="24"/>
          <w:u w:val="single" w:color="000000" w:themeColor="text1"/>
        </w:rPr>
        <w:t>is the death of a person caused by the criminal negligence of another, or the reckless disregard of the safety of others, which may include the unlawful sale or delivery of a controlled substance, controlled substance analogue</w:t>
      </w:r>
      <w:r>
        <w:rPr>
          <w:color w:val="000000" w:themeColor="text1"/>
          <w:szCs w:val="24"/>
          <w:u w:val="single" w:color="000000" w:themeColor="text1"/>
        </w:rPr>
        <w:t>,</w:t>
      </w:r>
      <w:r w:rsidRPr="009F41BC">
        <w:rPr>
          <w:color w:val="000000" w:themeColor="text1"/>
          <w:szCs w:val="24"/>
          <w:u w:val="single" w:color="000000" w:themeColor="text1"/>
        </w:rPr>
        <w:t xml:space="preserve"> or other unlawful substance when the ingestion of such substance caused the death of the user. A person convicted of involuntary manslaughter must be imprisoned not more than 15 years.</w:t>
      </w:r>
      <w:r w:rsidRPr="00D866BB">
        <w:rPr>
          <w:color w:val="000000" w:themeColor="text1"/>
          <w:szCs w:val="24"/>
        </w:rPr>
        <w:t>”</w:t>
      </w:r>
    </w:p>
    <w:p w:rsidR="00D866BB" w:rsidRPr="009F41BC"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D866BB" w:rsidRPr="00D866BB"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D866BB">
        <w:rPr>
          <w:color w:val="000000" w:themeColor="text1"/>
          <w:sz w:val="22"/>
        </w:rPr>
        <w:t>SECTION</w:t>
      </w:r>
      <w:r w:rsidRPr="00D866BB">
        <w:rPr>
          <w:color w:val="000000" w:themeColor="text1"/>
          <w:sz w:val="22"/>
        </w:rPr>
        <w:tab/>
        <w:t>2.</w:t>
      </w:r>
      <w:r w:rsidRPr="00D866BB">
        <w:rPr>
          <w:color w:val="000000" w:themeColor="text1"/>
          <w:sz w:val="22"/>
        </w:rPr>
        <w:tab/>
        <w:t xml:space="preserve">The repeal or amendment by this act of any law, whether temporary or permanent or civil or criminal, does not affect </w:t>
      </w:r>
      <w:r w:rsidRPr="00D866BB">
        <w:rPr>
          <w:color w:val="000000" w:themeColor="text1"/>
          <w:sz w:val="22"/>
        </w:rP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66BB" w:rsidRPr="009F41BC"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val="single" w:color="000000" w:themeColor="text1"/>
        </w:rPr>
      </w:pPr>
    </w:p>
    <w:p w:rsidR="003350C4"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41BC">
        <w:rPr>
          <w:color w:val="000000" w:themeColor="text1"/>
          <w:u w:color="000000" w:themeColor="text1"/>
        </w:rPr>
        <w:t>SECTION</w:t>
      </w:r>
      <w:r>
        <w:rPr>
          <w:color w:val="000000" w:themeColor="text1"/>
          <w:u w:color="000000" w:themeColor="text1"/>
        </w:rPr>
        <w:tab/>
      </w:r>
      <w:r w:rsidRPr="009F41BC">
        <w:rPr>
          <w:color w:val="000000" w:themeColor="text1"/>
          <w:u w:color="000000" w:themeColor="text1"/>
        </w:rPr>
        <w:t>3.</w:t>
      </w:r>
      <w:r>
        <w:rPr>
          <w:color w:val="000000" w:themeColor="text1"/>
          <w:u w:color="000000" w:themeColor="text1"/>
        </w:rPr>
        <w:tab/>
      </w:r>
      <w:r w:rsidRPr="009F41BC">
        <w:rPr>
          <w:color w:val="000000" w:themeColor="text1"/>
          <w:u w:color="000000" w:themeColor="text1"/>
        </w:rPr>
        <w:t>This act takes effect upon approval by the Governor.</w:t>
      </w:r>
    </w:p>
    <w:p w:rsidR="00115C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3529" w:rsidRDefault="00223529" w:rsidP="00223529">
      <w:pPr>
        <w:suppressAutoHyphens/>
        <w:jc w:val="both"/>
        <w:rPr>
          <w:rFonts w:eastAsia="Times New Roman"/>
        </w:rPr>
      </w:pPr>
    </w:p>
    <w:sectPr w:rsidR="00223529" w:rsidSect="002C3D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0C4" w:rsidRDefault="003350C4" w:rsidP="00522CE0">
      <w:r>
        <w:separator/>
      </w:r>
    </w:p>
  </w:endnote>
  <w:endnote w:type="continuationSeparator" w:id="0">
    <w:p w:rsidR="003350C4" w:rsidRDefault="003350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483E93-7002-4C7C-B02A-26657C22EE4D}"/>
    <w:embedBold r:id="rId2" w:fontKey="{40FDEF09-2E4A-4EC6-93C3-9FE6CA452715}"/>
  </w:font>
  <w:font w:name="Calibri">
    <w:panose1 w:val="020F0502020204030204"/>
    <w:charset w:val="00"/>
    <w:family w:val="swiss"/>
    <w:pitch w:val="variable"/>
    <w:sig w:usb0="E00002FF" w:usb1="4000ACFF" w:usb2="00000001" w:usb3="00000000" w:csb0="0000019F" w:csb1="00000000"/>
    <w:embedRegular r:id="rId3" w:fontKey="{7E9492B7-89C8-4F66-87F3-404E4330291D}"/>
    <w:embedBold r:id="rId4" w:fontKey="{8CA0DD72-5895-43DD-9FBD-D02D71B5BC92}"/>
  </w:font>
  <w:font w:name="Segoe UI">
    <w:panose1 w:val="020B0502040204020203"/>
    <w:charset w:val="00"/>
    <w:family w:val="swiss"/>
    <w:pitch w:val="variable"/>
    <w:sig w:usb0="E10022FF" w:usb1="C000E47F" w:usb2="00000029" w:usb3="00000000" w:csb0="000001DF" w:csb1="00000000"/>
    <w:embedRegular r:id="rId5" w:fontKey="{2DDE4AFD-BE90-42E3-A0CE-999E0AC2D00D}"/>
  </w:font>
  <w:font w:name="Cambria">
    <w:panose1 w:val="02040503050406030204"/>
    <w:charset w:val="00"/>
    <w:family w:val="roman"/>
    <w:pitch w:val="variable"/>
    <w:sig w:usb0="E00002FF" w:usb1="400004FF" w:usb2="00000000" w:usb3="00000000" w:csb0="0000019F" w:csb1="00000000"/>
    <w:embedRegular r:id="rId6" w:fontKey="{35CB556A-B074-4E4F-AD4E-1F687E9DE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CEF" w:rsidRPr="00825439" w:rsidRDefault="00825439" w:rsidP="00825439">
    <w:pPr>
      <w:pStyle w:val="Footer"/>
      <w:tabs>
        <w:tab w:val="clear" w:pos="4680"/>
        <w:tab w:val="clear" w:pos="9360"/>
        <w:tab w:val="center" w:pos="2995"/>
      </w:tabs>
      <w:spacing w:before="120"/>
    </w:pPr>
    <w:r>
      <w:t>[83</w:t>
    </w:r>
    <w:r w:rsidR="002C3D39">
      <w:t>-</w:t>
    </w:r>
    <w:r w:rsidR="002C3D39">
      <w:fldChar w:fldCharType="begin"/>
    </w:r>
    <w:r w:rsidR="002C3D39">
      <w:instrText xml:space="preserve"> PAGE  \* MERGEFORMAT </w:instrText>
    </w:r>
    <w:r w:rsidR="002C3D39">
      <w:fldChar w:fldCharType="separate"/>
    </w:r>
    <w:r w:rsidR="00223529">
      <w:rPr>
        <w:noProof/>
      </w:rPr>
      <w:t>2</w:t>
    </w:r>
    <w:r w:rsidR="002C3D39">
      <w:fldChar w:fldCharType="end"/>
    </w:r>
    <w:r w:rsidR="002C3D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D39" w:rsidRPr="00825439" w:rsidRDefault="002C3D39" w:rsidP="00825439">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sidR="002235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0C4" w:rsidRDefault="003350C4" w:rsidP="00522CE0">
      <w:r>
        <w:separator/>
      </w:r>
    </w:p>
  </w:footnote>
  <w:footnote w:type="continuationSeparator" w:id="0">
    <w:p w:rsidR="003350C4" w:rsidRDefault="003350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VOLU.KMM.GH"/>
    <w:docVar w:name="CoverAttorneyInitials" w:val="KMM"/>
    <w:docVar w:name="CoverAttorneyLastName" w:val="Moffitt"/>
    <w:docVar w:name="CoverBillType" w:val="b"/>
    <w:docVar w:name="CoverSenator" w:val="GH"/>
    <w:docVar w:name="dvBillNumber" w:val="83"/>
    <w:docVar w:name="dvBillNumberPrefix" w:val="S. "/>
    <w:docVar w:name="dvOriginalBody" w:val="Senate"/>
    <w:docVar w:name="fulldraftpath" w:val="L:\S-RES\GH\002VOLU.KMM.GH.DOCX"/>
    <w:docVar w:name="NameofBody" w:val="S"/>
    <w:docVar w:name="vgroup2" w:val="S-RES"/>
  </w:docVars>
  <w:rsids>
    <w:rsidRoot w:val="003350C4"/>
    <w:rsid w:val="00042AC1"/>
    <w:rsid w:val="00046516"/>
    <w:rsid w:val="0007601D"/>
    <w:rsid w:val="000B0720"/>
    <w:rsid w:val="000B5EAF"/>
    <w:rsid w:val="00115CEF"/>
    <w:rsid w:val="001315B2"/>
    <w:rsid w:val="0013529D"/>
    <w:rsid w:val="00170561"/>
    <w:rsid w:val="00186AC9"/>
    <w:rsid w:val="00197DF1"/>
    <w:rsid w:val="001B3DD9"/>
    <w:rsid w:val="001B7E5D"/>
    <w:rsid w:val="001D3BAC"/>
    <w:rsid w:val="00216025"/>
    <w:rsid w:val="00223529"/>
    <w:rsid w:val="00245C4E"/>
    <w:rsid w:val="00294C6F"/>
    <w:rsid w:val="002C1321"/>
    <w:rsid w:val="002C2031"/>
    <w:rsid w:val="002C3D39"/>
    <w:rsid w:val="002C5896"/>
    <w:rsid w:val="002D3BED"/>
    <w:rsid w:val="00307C2B"/>
    <w:rsid w:val="00315D04"/>
    <w:rsid w:val="003350C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543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28E3"/>
    <w:rsid w:val="00A02011"/>
    <w:rsid w:val="00A229FA"/>
    <w:rsid w:val="00A4011E"/>
    <w:rsid w:val="00A76876"/>
    <w:rsid w:val="00A86015"/>
    <w:rsid w:val="00A9594E"/>
    <w:rsid w:val="00AE59C8"/>
    <w:rsid w:val="00B10098"/>
    <w:rsid w:val="00B479DC"/>
    <w:rsid w:val="00B51B55"/>
    <w:rsid w:val="00B5790D"/>
    <w:rsid w:val="00B945C5"/>
    <w:rsid w:val="00BA20EA"/>
    <w:rsid w:val="00BB5AFC"/>
    <w:rsid w:val="00BC0A56"/>
    <w:rsid w:val="00C023DC"/>
    <w:rsid w:val="00C45366"/>
    <w:rsid w:val="00C57023"/>
    <w:rsid w:val="00C636F7"/>
    <w:rsid w:val="00C74052"/>
    <w:rsid w:val="00CB187A"/>
    <w:rsid w:val="00CC0EC7"/>
    <w:rsid w:val="00CC251A"/>
    <w:rsid w:val="00CF2C98"/>
    <w:rsid w:val="00D10319"/>
    <w:rsid w:val="00D1088B"/>
    <w:rsid w:val="00D1286F"/>
    <w:rsid w:val="00D14DE6"/>
    <w:rsid w:val="00D156D2"/>
    <w:rsid w:val="00D35486"/>
    <w:rsid w:val="00D53E29"/>
    <w:rsid w:val="00D866BB"/>
    <w:rsid w:val="00D86943"/>
    <w:rsid w:val="00D9497C"/>
    <w:rsid w:val="00DA3C6B"/>
    <w:rsid w:val="00DA47B9"/>
    <w:rsid w:val="00DE5635"/>
    <w:rsid w:val="00E058D3"/>
    <w:rsid w:val="00E12CA0"/>
    <w:rsid w:val="00E2236D"/>
    <w:rsid w:val="00E71661"/>
    <w:rsid w:val="00E76AD9"/>
    <w:rsid w:val="00E91E2F"/>
    <w:rsid w:val="00EA3546"/>
    <w:rsid w:val="00EB47AE"/>
    <w:rsid w:val="00EC34E1"/>
    <w:rsid w:val="00ED11CB"/>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A714CCE-E5CE-4B75-94B4-1622DEA3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D866B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B47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9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2E44F6DF40444FCA2EBAB1F2FF8F317"/>
        <w:category>
          <w:name w:val="General"/>
          <w:gallery w:val="placeholder"/>
        </w:category>
        <w:types>
          <w:type w:val="bbPlcHdr"/>
        </w:types>
        <w:behaviors>
          <w:behavior w:val="content"/>
        </w:behaviors>
        <w:guid w:val="{7882DACA-E2E9-49DB-BA9D-1282AC6B6766}"/>
      </w:docPartPr>
      <w:docPartBody>
        <w:p w:rsidR="003409D7" w:rsidRDefault="000D061F" w:rsidP="000D061F">
          <w:pPr>
            <w:pStyle w:val="62E44F6DF40444FCA2EBAB1F2FF8F317"/>
          </w:pPr>
          <w:r>
            <w:rPr>
              <w:rFonts w:ascii="Times New Roman" w:eastAsia="Calibri" w:hAnsi="Times New Roman" w:cs="Times New Roman"/>
              <w:color w:val="808080" w:themeColor="background1" w:themeShade="80"/>
            </w:rPr>
            <w:t xml:space="preserve"> Choose bill action.</w:t>
          </w:r>
        </w:p>
      </w:docPartBody>
    </w:docPart>
    <w:docPart>
      <w:docPartPr>
        <w:name w:val="FA23344AC50E43F78373A1051750357B"/>
        <w:category>
          <w:name w:val="General"/>
          <w:gallery w:val="placeholder"/>
        </w:category>
        <w:types>
          <w:type w:val="bbPlcHdr"/>
        </w:types>
        <w:behaviors>
          <w:behavior w:val="content"/>
        </w:behaviors>
        <w:guid w:val="{109851FD-3565-43F7-8D5A-1A604942DD6E}"/>
      </w:docPartPr>
      <w:docPartBody>
        <w:p w:rsidR="003409D7" w:rsidRDefault="000D061F" w:rsidP="000D061F">
          <w:pPr>
            <w:pStyle w:val="FA23344AC50E43F78373A1051750357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61F"/>
    <w:rsid w:val="000D061F"/>
    <w:rsid w:val="00340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E44F6DF40444FCA2EBAB1F2FF8F317">
    <w:name w:val="62E44F6DF40444FCA2EBAB1F2FF8F317"/>
    <w:rsid w:val="000D061F"/>
  </w:style>
  <w:style w:type="paragraph" w:customStyle="1" w:styleId="FA23344AC50E43F78373A1051750357B">
    <w:name w:val="FA23344AC50E43F78373A1051750357B"/>
    <w:rsid w:val="000D06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5B1FBCF6.dotm</Template>
  <TotalTime>0</TotalTime>
  <Pages>4</Pages>
  <Words>770</Words>
  <Characters>4152</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2017-2018 Bill 83 Text of Previous Version (Dec. 13, 2016) - South Carolina Legislature Online</vt:lpstr>
    </vt:vector>
  </TitlesOfParts>
  <Company> </Company>
  <LinksUpToDate>false</LinksUpToDate>
  <CharactersWithSpaces>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 Text of Previous Version (Mar. 22, 2017) - South Carolina Legislature Online</dc:title>
  <dc:subject/>
  <dc:creator>%USERNAME%</dc:creator>
  <cp:keywords/>
  <dc:description/>
  <cp:lastModifiedBy>Miriam Cook</cp:lastModifiedBy>
  <cp:revision>2</cp:revision>
  <cp:lastPrinted>2017-03-22T20:15:00Z</cp:lastPrinted>
  <dcterms:created xsi:type="dcterms:W3CDTF">2017-03-23T00:01:00Z</dcterms:created>
  <dcterms:modified xsi:type="dcterms:W3CDTF">2017-03-23T00:01:00Z</dcterms:modified>
</cp:coreProperties>
</file>