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3D39" w:rsidRP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Default="00377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C3D39" w:rsidRDefault="00377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w:t>
      </w:r>
      <w:r w:rsidR="002C3D39">
        <w:rPr>
          <w:rFonts w:eastAsia="Times New Roman"/>
        </w:rPr>
        <w:t>, 2017</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Pr="002C3D39" w:rsidRDefault="002C3D39" w:rsidP="002C3D39">
      <w:pPr>
        <w:tabs>
          <w:tab w:val="right" w:pos="5933"/>
        </w:tabs>
        <w:suppressAutoHyphens/>
        <w:jc w:val="both"/>
        <w:rPr>
          <w:rFonts w:eastAsia="Times New Roman"/>
        </w:rPr>
      </w:pPr>
      <w:r>
        <w:rPr>
          <w:rFonts w:eastAsia="Times New Roman"/>
        </w:rPr>
        <w:tab/>
      </w:r>
      <w:r>
        <w:rPr>
          <w:rFonts w:eastAsia="Times New Roman"/>
          <w:b/>
          <w:sz w:val="36"/>
        </w:rPr>
        <w:t>S. 83</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278B">
        <w:t>Senator Hembree</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D39" w:rsidRDefault="00377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w:t>
      </w:r>
      <w:r w:rsidR="002C3D39">
        <w:rPr>
          <w:rFonts w:eastAsia="Times New Roman"/>
        </w:rPr>
        <w:t>/17--S.</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2C3D39" w:rsidRPr="002C3D39" w:rsidRDefault="002C3D3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3D39" w:rsidRDefault="002C3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97C" w:rsidRP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97C" w:rsidRDefault="00D94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497C" w:rsidSect="002C3D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25439" w:rsidRPr="00522CE0" w:rsidRDefault="00825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350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6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16-3-60 OF THE 1976 CODE, RELATING TO INVOLUNTARY MANSLAUGHTER, TO INCLUDE WITHIN THE DEFINITION OF INVOLUNTARY MANSLAUGHTER THE SALE OR DELIVERY OF CONTROLLED SUBSTANCES, THEIR ANALOGUES, OR OTHER UNLAWFUL SUBSTANCES THAT CAUSE THE DEATH OF THE USER WHEN INGESTED, AND TO PROVIDE THAT A PERSON CONVICTED OF INVOLUNTARY MANSLAUGHTER MUST BE IMPRISONED NOT MORE THAN FIFTEEN YEARS.</w:t>
      </w:r>
      <w:bookmarkEnd w:id="1"/>
    </w:p>
    <w:p w:rsidR="00522CE0" w:rsidRDefault="00377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77FD0" w:rsidRDefault="00377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0C4" w:rsidRDefault="00335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50C4" w:rsidRDefault="00335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6BB"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F41BC">
        <w:rPr>
          <w:color w:val="000000" w:themeColor="text1"/>
          <w:sz w:val="22"/>
          <w:u w:color="000000" w:themeColor="text1"/>
        </w:rPr>
        <w:t>SECTION</w:t>
      </w:r>
      <w:r w:rsidRPr="009F41BC">
        <w:rPr>
          <w:color w:val="000000" w:themeColor="text1"/>
          <w:sz w:val="22"/>
          <w:u w:color="000000" w:themeColor="text1"/>
        </w:rPr>
        <w:tab/>
        <w:t>1.</w:t>
      </w:r>
      <w:r w:rsidRPr="009F41BC">
        <w:rPr>
          <w:color w:val="000000" w:themeColor="text1"/>
          <w:sz w:val="22"/>
          <w:u w:color="000000" w:themeColor="text1"/>
        </w:rPr>
        <w:tab/>
        <w:t>Section 16</w:t>
      </w:r>
      <w:r w:rsidRPr="009F41BC">
        <w:rPr>
          <w:color w:val="000000" w:themeColor="text1"/>
          <w:sz w:val="22"/>
          <w:u w:color="000000" w:themeColor="text1"/>
        </w:rPr>
        <w:noBreakHyphen/>
        <w:t>3</w:t>
      </w:r>
      <w:r w:rsidRPr="009F41BC">
        <w:rPr>
          <w:color w:val="000000" w:themeColor="text1"/>
          <w:sz w:val="22"/>
          <w:u w:color="000000" w:themeColor="text1"/>
        </w:rPr>
        <w:noBreakHyphen/>
        <w:t>60 of the 1976 Code is amended to read:</w:t>
      </w:r>
    </w:p>
    <w:p w:rsidR="00D866BB" w:rsidRPr="009F41BC"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866BB"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866BB">
        <w:rPr>
          <w:rFonts w:eastAsia="Times New Roman"/>
          <w:color w:val="000000" w:themeColor="text1"/>
          <w:szCs w:val="24"/>
          <w:u w:color="000000" w:themeColor="text1"/>
        </w:rPr>
        <w:tab/>
      </w:r>
      <w:r>
        <w:rPr>
          <w:rFonts w:eastAsia="Times New Roman"/>
          <w:color w:val="000000" w:themeColor="text1"/>
          <w:szCs w:val="24"/>
          <w:u w:color="000000" w:themeColor="text1"/>
        </w:rPr>
        <w:t>“Section 16-3-60.</w:t>
      </w:r>
      <w:r>
        <w:rPr>
          <w:rFonts w:eastAsia="Times New Roman"/>
          <w:color w:val="000000" w:themeColor="text1"/>
          <w:szCs w:val="24"/>
          <w:u w:color="000000" w:themeColor="text1"/>
        </w:rPr>
        <w:tab/>
      </w:r>
      <w:r w:rsidRPr="009F41BC">
        <w:rPr>
          <w:rFonts w:eastAsia="Times New Roman"/>
          <w:strike/>
          <w:color w:val="000000" w:themeColor="text1"/>
          <w:szCs w:val="24"/>
          <w:u w:color="000000" w:themeColor="text1"/>
        </w:rPr>
        <w:t xml:space="preserve">With regard to the crime of </w:t>
      </w:r>
      <w:r w:rsidRPr="009F41BC">
        <w:rPr>
          <w:strike/>
          <w:color w:val="000000" w:themeColor="text1"/>
          <w:szCs w:val="24"/>
          <w:u w:color="000000" w:themeColor="text1"/>
        </w:rPr>
        <w:t>involuntary manslaughter</w:t>
      </w:r>
      <w:r w:rsidRPr="009F41BC">
        <w:rPr>
          <w:rFonts w:eastAsia="Times New Roman"/>
          <w:strike/>
          <w:color w:val="000000" w:themeColor="text1"/>
          <w:szCs w:val="24"/>
          <w:u w:color="000000" w:themeColor="text1"/>
        </w:rPr>
        <w:t>,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D866BB">
        <w:rPr>
          <w:rFonts w:eastAsia="Times New Roman"/>
          <w:color w:val="000000" w:themeColor="text1"/>
          <w:szCs w:val="24"/>
        </w:rPr>
        <w:t xml:space="preserve"> </w:t>
      </w:r>
      <w:r w:rsidRPr="009F41BC">
        <w:rPr>
          <w:rFonts w:eastAsia="Times New Roman"/>
          <w:color w:val="000000" w:themeColor="text1"/>
          <w:szCs w:val="24"/>
          <w:u w:val="single" w:color="000000" w:themeColor="text1"/>
        </w:rPr>
        <w:t xml:space="preserve">Involuntary manslaughter </w:t>
      </w:r>
      <w:r w:rsidRPr="009F41BC">
        <w:rPr>
          <w:color w:val="000000" w:themeColor="text1"/>
          <w:szCs w:val="24"/>
          <w:u w:val="single" w:color="000000" w:themeColor="text1"/>
        </w:rPr>
        <w:t>is the death of a person caused by the criminal negligence of another, or the reckless disregard of the safety of others, which may include the unlawful sale or delivery of a controlled substance, controlled substance analogue</w:t>
      </w:r>
      <w:r>
        <w:rPr>
          <w:color w:val="000000" w:themeColor="text1"/>
          <w:szCs w:val="24"/>
          <w:u w:val="single" w:color="000000" w:themeColor="text1"/>
        </w:rPr>
        <w:t>,</w:t>
      </w:r>
      <w:r w:rsidRPr="009F41BC">
        <w:rPr>
          <w:color w:val="000000" w:themeColor="text1"/>
          <w:szCs w:val="24"/>
          <w:u w:val="single" w:color="000000" w:themeColor="text1"/>
        </w:rPr>
        <w:t xml:space="preserve"> or other unlawful substance when the ingestion of such substance caused the death of the user. A person convicted of involuntary manslaughter </w:t>
      </w:r>
      <w:r w:rsidR="00377FD0" w:rsidRPr="009E23CD">
        <w:rPr>
          <w:color w:val="000000" w:themeColor="text1"/>
          <w:szCs w:val="24"/>
          <w:u w:val="single" w:color="000000" w:themeColor="text1"/>
        </w:rPr>
        <w:t>mu</w:t>
      </w:r>
      <w:r w:rsidR="00377FD0">
        <w:rPr>
          <w:color w:val="000000" w:themeColor="text1"/>
          <w:szCs w:val="24"/>
          <w:u w:val="single" w:color="000000" w:themeColor="text1"/>
        </w:rPr>
        <w:t xml:space="preserve">st be imprisoned not more than </w:t>
      </w:r>
      <w:r w:rsidR="00355052">
        <w:rPr>
          <w:color w:val="000000" w:themeColor="text1"/>
          <w:szCs w:val="24"/>
          <w:u w:val="single" w:color="000000" w:themeColor="text1"/>
        </w:rPr>
        <w:t>five</w:t>
      </w:r>
      <w:r w:rsidR="00377FD0" w:rsidRPr="009E23CD">
        <w:rPr>
          <w:color w:val="000000" w:themeColor="text1"/>
          <w:szCs w:val="24"/>
          <w:u w:val="single" w:color="000000" w:themeColor="text1"/>
        </w:rPr>
        <w:t xml:space="preserve"> years.</w:t>
      </w:r>
      <w:r w:rsidR="00377FD0" w:rsidRPr="009E23CD">
        <w:rPr>
          <w:color w:val="000000" w:themeColor="text1"/>
          <w:szCs w:val="24"/>
        </w:rPr>
        <w:t>”</w:t>
      </w:r>
    </w:p>
    <w:p w:rsidR="00D866BB" w:rsidRPr="009F41BC"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D866BB" w:rsidRPr="00D866BB"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D866BB">
        <w:rPr>
          <w:color w:val="000000" w:themeColor="text1"/>
          <w:sz w:val="22"/>
        </w:rPr>
        <w:lastRenderedPageBreak/>
        <w:t>SECTION</w:t>
      </w:r>
      <w:r w:rsidRPr="00D866BB">
        <w:rPr>
          <w:color w:val="000000" w:themeColor="text1"/>
          <w:sz w:val="22"/>
        </w:rPr>
        <w:tab/>
        <w:t>2.</w:t>
      </w:r>
      <w:r w:rsidRPr="00D866BB">
        <w:rPr>
          <w:color w:val="000000" w:themeColor="text1"/>
          <w:sz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66BB" w:rsidRPr="009F41BC" w:rsidRDefault="00D866BB"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val="single" w:color="000000" w:themeColor="text1"/>
        </w:rPr>
      </w:pPr>
    </w:p>
    <w:p w:rsidR="003350C4" w:rsidRDefault="00D866BB"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41BC">
        <w:rPr>
          <w:color w:val="000000" w:themeColor="text1"/>
          <w:u w:color="000000" w:themeColor="text1"/>
        </w:rPr>
        <w:t>SECTION</w:t>
      </w:r>
      <w:r>
        <w:rPr>
          <w:color w:val="000000" w:themeColor="text1"/>
          <w:u w:color="000000" w:themeColor="text1"/>
        </w:rPr>
        <w:tab/>
      </w:r>
      <w:r w:rsidRPr="009F41BC">
        <w:rPr>
          <w:color w:val="000000" w:themeColor="text1"/>
          <w:u w:color="000000" w:themeColor="text1"/>
        </w:rPr>
        <w:t>3.</w:t>
      </w:r>
      <w:r>
        <w:rPr>
          <w:color w:val="000000" w:themeColor="text1"/>
          <w:u w:color="000000" w:themeColor="text1"/>
        </w:rPr>
        <w:tab/>
      </w:r>
      <w:r w:rsidRPr="009F41BC">
        <w:rPr>
          <w:color w:val="000000" w:themeColor="text1"/>
          <w:u w:color="000000" w:themeColor="text1"/>
        </w:rPr>
        <w:t>This act takes effect upon approval by the Governor.</w:t>
      </w:r>
    </w:p>
    <w:p w:rsidR="00115C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53D1" w:rsidRDefault="00D753D1" w:rsidP="00D753D1">
      <w:pPr>
        <w:suppressAutoHyphens/>
        <w:jc w:val="both"/>
        <w:rPr>
          <w:rFonts w:eastAsia="Times New Roman"/>
        </w:rPr>
      </w:pPr>
    </w:p>
    <w:sectPr w:rsidR="00D753D1" w:rsidSect="002C3D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0C4" w:rsidRDefault="003350C4" w:rsidP="00522CE0">
      <w:r>
        <w:separator/>
      </w:r>
    </w:p>
  </w:endnote>
  <w:endnote w:type="continuationSeparator" w:id="0">
    <w:p w:rsidR="003350C4" w:rsidRDefault="00335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D7AEFA-CE6C-4546-AB86-D73E76E5B207}"/>
    <w:embedBold r:id="rId2" w:fontKey="{C80A837A-E5A9-442A-8B8E-A139D8762953}"/>
  </w:font>
  <w:font w:name="Calibri">
    <w:panose1 w:val="020F0502020204030204"/>
    <w:charset w:val="00"/>
    <w:family w:val="swiss"/>
    <w:pitch w:val="variable"/>
    <w:sig w:usb0="E00002FF" w:usb1="4000ACFF" w:usb2="00000001" w:usb3="00000000" w:csb0="0000019F" w:csb1="00000000"/>
    <w:embedRegular r:id="rId3" w:fontKey="{98710FDC-537D-44FB-B624-B100447DDC45}"/>
  </w:font>
  <w:font w:name="Segoe UI">
    <w:panose1 w:val="020B0502040204020203"/>
    <w:charset w:val="00"/>
    <w:family w:val="swiss"/>
    <w:pitch w:val="variable"/>
    <w:sig w:usb0="E10022FF" w:usb1="C000E47F" w:usb2="00000029" w:usb3="00000000" w:csb0="000001DF" w:csb1="00000000"/>
    <w:embedRegular r:id="rId4" w:fontKey="{AC0B08EB-0F6B-45E8-AB2E-4F9CE9196F75}"/>
  </w:font>
  <w:font w:name="Cambria">
    <w:panose1 w:val="02040503050406030204"/>
    <w:charset w:val="00"/>
    <w:family w:val="roman"/>
    <w:pitch w:val="variable"/>
    <w:sig w:usb0="E00002FF" w:usb1="400004FF" w:usb2="00000000" w:usb3="00000000" w:csb0="0000019F" w:csb1="00000000"/>
    <w:embedRegular r:id="rId5" w:fontKey="{43D97B15-8F80-401B-A033-9A5CA5DD6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CEF" w:rsidRPr="00825439" w:rsidRDefault="00825439" w:rsidP="00825439">
    <w:pPr>
      <w:pStyle w:val="Footer"/>
      <w:tabs>
        <w:tab w:val="clear" w:pos="4680"/>
        <w:tab w:val="clear" w:pos="9360"/>
        <w:tab w:val="center" w:pos="2995"/>
      </w:tabs>
      <w:spacing w:before="120"/>
    </w:pPr>
    <w:r>
      <w:t>[83</w:t>
    </w:r>
    <w:r w:rsidR="002C3D39">
      <w:t>-</w:t>
    </w:r>
    <w:r w:rsidR="002C3D39">
      <w:fldChar w:fldCharType="begin"/>
    </w:r>
    <w:r w:rsidR="002C3D39">
      <w:instrText xml:space="preserve"> PAGE  \* MERGEFORMAT </w:instrText>
    </w:r>
    <w:r w:rsidR="002C3D39">
      <w:fldChar w:fldCharType="separate"/>
    </w:r>
    <w:r w:rsidR="00D753D1">
      <w:rPr>
        <w:noProof/>
      </w:rPr>
      <w:t>1</w:t>
    </w:r>
    <w:r w:rsidR="002C3D39">
      <w:fldChar w:fldCharType="end"/>
    </w:r>
    <w:r w:rsidR="002C3D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D39" w:rsidRPr="00825439" w:rsidRDefault="002C3D39" w:rsidP="00825439">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sidR="00D753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0C4" w:rsidRDefault="003350C4" w:rsidP="00522CE0">
      <w:r>
        <w:separator/>
      </w:r>
    </w:p>
  </w:footnote>
  <w:footnote w:type="continuationSeparator" w:id="0">
    <w:p w:rsidR="003350C4" w:rsidRDefault="00335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VOLU.KMM.GH"/>
    <w:docVar w:name="CoverAttorneyInitials" w:val="KMM"/>
    <w:docVar w:name="CoverAttorneyLastName" w:val="Moffitt"/>
    <w:docVar w:name="CoverBillType" w:val="b"/>
    <w:docVar w:name="CoverSenator" w:val="GH"/>
    <w:docVar w:name="dvBillNumber" w:val="83"/>
    <w:docVar w:name="dvBillNumberPrefix" w:val="S. "/>
    <w:docVar w:name="dvOriginalBody" w:val="Senate"/>
    <w:docVar w:name="fulldraftpath" w:val="L:\S-RES\GH\002VOLU.KMM.GH.DOCX"/>
    <w:docVar w:name="NameofBody" w:val="S"/>
    <w:docVar w:name="vgroup2" w:val="S-RES"/>
  </w:docVars>
  <w:rsids>
    <w:rsidRoot w:val="003350C4"/>
    <w:rsid w:val="00042AC1"/>
    <w:rsid w:val="00046516"/>
    <w:rsid w:val="0007601D"/>
    <w:rsid w:val="000B0720"/>
    <w:rsid w:val="000B5EAF"/>
    <w:rsid w:val="00115CEF"/>
    <w:rsid w:val="001315B2"/>
    <w:rsid w:val="0013529D"/>
    <w:rsid w:val="00170561"/>
    <w:rsid w:val="00186AC9"/>
    <w:rsid w:val="00197DF1"/>
    <w:rsid w:val="001B3DD9"/>
    <w:rsid w:val="001B7E5D"/>
    <w:rsid w:val="001D3BAC"/>
    <w:rsid w:val="00216025"/>
    <w:rsid w:val="00245C4E"/>
    <w:rsid w:val="00294C6F"/>
    <w:rsid w:val="002C1321"/>
    <w:rsid w:val="002C2031"/>
    <w:rsid w:val="002C3D39"/>
    <w:rsid w:val="002C5896"/>
    <w:rsid w:val="002D3BED"/>
    <w:rsid w:val="00307C2B"/>
    <w:rsid w:val="00315D04"/>
    <w:rsid w:val="003350C4"/>
    <w:rsid w:val="00355052"/>
    <w:rsid w:val="00377FD0"/>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A781B"/>
    <w:rsid w:val="005F07AC"/>
    <w:rsid w:val="005F1745"/>
    <w:rsid w:val="006A1802"/>
    <w:rsid w:val="006C0CBB"/>
    <w:rsid w:val="006C74EA"/>
    <w:rsid w:val="00720D40"/>
    <w:rsid w:val="007318D4"/>
    <w:rsid w:val="00765784"/>
    <w:rsid w:val="007A4390"/>
    <w:rsid w:val="007E5CB7"/>
    <w:rsid w:val="0082543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8E3"/>
    <w:rsid w:val="00A02011"/>
    <w:rsid w:val="00A229FA"/>
    <w:rsid w:val="00A4011E"/>
    <w:rsid w:val="00A76876"/>
    <w:rsid w:val="00A86015"/>
    <w:rsid w:val="00A9594E"/>
    <w:rsid w:val="00AE59C8"/>
    <w:rsid w:val="00B10098"/>
    <w:rsid w:val="00B479DC"/>
    <w:rsid w:val="00B51B55"/>
    <w:rsid w:val="00B5790D"/>
    <w:rsid w:val="00B945C5"/>
    <w:rsid w:val="00BA20EA"/>
    <w:rsid w:val="00BB5AFC"/>
    <w:rsid w:val="00BC0A56"/>
    <w:rsid w:val="00C023DC"/>
    <w:rsid w:val="00C45366"/>
    <w:rsid w:val="00C57023"/>
    <w:rsid w:val="00C636F7"/>
    <w:rsid w:val="00C74052"/>
    <w:rsid w:val="00CB187A"/>
    <w:rsid w:val="00CC0EC7"/>
    <w:rsid w:val="00CC251A"/>
    <w:rsid w:val="00CF2C98"/>
    <w:rsid w:val="00D1088B"/>
    <w:rsid w:val="00D1286F"/>
    <w:rsid w:val="00D14DE6"/>
    <w:rsid w:val="00D156D2"/>
    <w:rsid w:val="00D35486"/>
    <w:rsid w:val="00D53E29"/>
    <w:rsid w:val="00D753D1"/>
    <w:rsid w:val="00D866BB"/>
    <w:rsid w:val="00D86943"/>
    <w:rsid w:val="00D9497C"/>
    <w:rsid w:val="00DA3C6B"/>
    <w:rsid w:val="00DA47B9"/>
    <w:rsid w:val="00DE5635"/>
    <w:rsid w:val="00E058D3"/>
    <w:rsid w:val="00E12CA0"/>
    <w:rsid w:val="00E2236D"/>
    <w:rsid w:val="00E71661"/>
    <w:rsid w:val="00E76AD9"/>
    <w:rsid w:val="00E91E2F"/>
    <w:rsid w:val="00EA3546"/>
    <w:rsid w:val="00EB47AE"/>
    <w:rsid w:val="00EC34E1"/>
    <w:rsid w:val="00ED11CB"/>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A714CCE-E5CE-4B75-94B4-1622DEA3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866B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B47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9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23FDEDF2</Template>
  <TotalTime>0</TotalTime>
  <Pages>3</Pages>
  <Words>396</Words>
  <Characters>2100</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2017-2018 Bill 83 Text of Previous Version (Dec. 13, 2016) - South Carolina Legislature Online</vt:lpstr>
    </vt:vector>
  </TitlesOfParts>
  <Company> </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 Text of Previous Version (Mar. 30, 2017) - South Carolina Legislature Online</dc:title>
  <dc:subject/>
  <dc:creator>%USERNAME%</dc:creator>
  <cp:keywords/>
  <dc:description/>
  <cp:lastModifiedBy>David Brunson</cp:lastModifiedBy>
  <cp:revision>2</cp:revision>
  <cp:lastPrinted>2017-03-22T20:15:00Z</cp:lastPrinted>
  <dcterms:created xsi:type="dcterms:W3CDTF">2017-03-30T17:21:00Z</dcterms:created>
  <dcterms:modified xsi:type="dcterms:W3CDTF">2017-03-30T17:21:00Z</dcterms:modified>
</cp:coreProperties>
</file>