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435" w:rsidRPr="00522CE0" w:rsidRDefault="008924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2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4C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61A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TAX CREDITS FOR THE PURCHASE OF GEOTHERMAL MACHINERY AND EQUIPMENT SHALL BE REPEALED ON JANUARY 1, 2029.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4CA5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E4CA5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CA5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61AD6">
        <w:rPr>
          <w:rFonts w:eastAsia="Times New Roman"/>
        </w:rPr>
        <w:t>Notwithstanding SECTION 2</w:t>
      </w:r>
      <w:r w:rsidR="002C30D9">
        <w:rPr>
          <w:rFonts w:eastAsia="Times New Roman"/>
        </w:rPr>
        <w:t>.</w:t>
      </w:r>
      <w:r w:rsidR="00061AD6">
        <w:rPr>
          <w:rFonts w:eastAsia="Times New Roman"/>
        </w:rPr>
        <w:t>B. of Act 134 of 2016, the provisions contained in Section 12-6-3587 of the 1976 Code related to geothermal machinery and equipment are repealed January 1, 2029.</w:t>
      </w:r>
    </w:p>
    <w:p w:rsidR="00AE4CA5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CA5" w:rsidRPr="00522CE0" w:rsidRDefault="00AE4C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61A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2E0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92435" w:rsidRDefault="00892435" w:rsidP="00892435">
      <w:pPr>
        <w:suppressAutoHyphens/>
        <w:jc w:val="both"/>
        <w:rPr>
          <w:rFonts w:eastAsia="Times New Roman"/>
        </w:rPr>
      </w:pPr>
    </w:p>
    <w:sectPr w:rsidR="00892435" w:rsidSect="0089243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AD6" w:rsidRDefault="00061AD6" w:rsidP="00522CE0">
      <w:r>
        <w:separator/>
      </w:r>
    </w:p>
  </w:endnote>
  <w:endnote w:type="continuationSeparator" w:id="0">
    <w:p w:rsidR="00061AD6" w:rsidRDefault="00061A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43979A-0B44-479C-A413-18B0F00ABE51}"/>
    <w:embedBold r:id="rId2" w:fontKey="{165FE4BC-2E67-491C-87BA-7854B2189E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2BC9A9-6D40-466B-B46D-8C0618582B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DE8D7C-69D8-45DD-A6DF-114D9B59E3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E09" w:rsidRPr="00892435" w:rsidRDefault="00892435" w:rsidP="00892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AD6" w:rsidRDefault="00061AD6" w:rsidP="00522CE0">
      <w:r>
        <w:separator/>
      </w:r>
    </w:p>
  </w:footnote>
  <w:footnote w:type="continuationSeparator" w:id="0">
    <w:p w:rsidR="00061AD6" w:rsidRDefault="00061A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EOT.KMM.RWC"/>
    <w:docVar w:name="CoverAttorneyInitials" w:val="KMM"/>
    <w:docVar w:name="CoverAttorneyLastName" w:val="Moffitt"/>
    <w:docVar w:name="CoverBillType" w:val="b"/>
    <w:docVar w:name="CoverSenator" w:val="RWC"/>
    <w:docVar w:name="dvBillNumber" w:val="866"/>
    <w:docVar w:name="dvBillNumberPrefix" w:val="S. "/>
    <w:docVar w:name="dvOriginalBody" w:val="Senate"/>
    <w:docVar w:name="fulldraftpath" w:val="L:\S-RES\RWC\006GEOT.KMM.RWC.DOCX"/>
    <w:docVar w:name="NameofBody" w:val="S"/>
    <w:docVar w:name="vgroup2" w:val="S-RES"/>
  </w:docVars>
  <w:rsids>
    <w:rsidRoot w:val="00AE4CA5"/>
    <w:rsid w:val="00042AC1"/>
    <w:rsid w:val="00046516"/>
    <w:rsid w:val="00061AD6"/>
    <w:rsid w:val="00072458"/>
    <w:rsid w:val="0007601D"/>
    <w:rsid w:val="000B0720"/>
    <w:rsid w:val="000B5EAF"/>
    <w:rsid w:val="001315B2"/>
    <w:rsid w:val="00170561"/>
    <w:rsid w:val="00186AC9"/>
    <w:rsid w:val="00197DF1"/>
    <w:rsid w:val="001A00BB"/>
    <w:rsid w:val="001B3DD9"/>
    <w:rsid w:val="001B7E5D"/>
    <w:rsid w:val="001C50EB"/>
    <w:rsid w:val="001D3BAC"/>
    <w:rsid w:val="00216025"/>
    <w:rsid w:val="00245C4E"/>
    <w:rsid w:val="00292E09"/>
    <w:rsid w:val="002C1321"/>
    <w:rsid w:val="002C2031"/>
    <w:rsid w:val="002C30D9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2C5B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2435"/>
    <w:rsid w:val="008B2F42"/>
    <w:rsid w:val="008C3697"/>
    <w:rsid w:val="008E185F"/>
    <w:rsid w:val="008F023B"/>
    <w:rsid w:val="00904E16"/>
    <w:rsid w:val="009162B3"/>
    <w:rsid w:val="00927C62"/>
    <w:rsid w:val="00967B5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CA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68BC"/>
    <w:rsid w:val="00EC34E1"/>
    <w:rsid w:val="00EF3D24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11C9833-11BD-47C5-89C9-574E3D8C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79</Words>
  <Characters>394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866 Text of Previous Version (Jan. 9, 2018) - South Carolina Legislature Online</dc:title>
  <dc:subject/>
  <dc:creator>%USERNAME%</dc:creator>
  <cp:keywords/>
  <dc:description/>
  <cp:lastModifiedBy>S Volk</cp:lastModifiedBy>
  <cp:revision>2</cp:revision>
  <dcterms:created xsi:type="dcterms:W3CDTF">2018-01-09T19:49:00Z</dcterms:created>
  <dcterms:modified xsi:type="dcterms:W3CDTF">2018-01-09T19:49:00Z</dcterms:modified>
</cp:coreProperties>
</file>