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B39" w:rsidRPr="00522CE0" w:rsidRDefault="008C7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64B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40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A7616">
        <w:rPr>
          <w:color w:val="000000" w:themeColor="text1"/>
          <w:u w:color="000000" w:themeColor="text1"/>
        </w:rPr>
        <w:t>TO AMEND SECTION 12</w:t>
      </w:r>
      <w:r w:rsidR="006D5180">
        <w:rPr>
          <w:color w:val="000000" w:themeColor="text1"/>
          <w:u w:color="000000" w:themeColor="text1"/>
        </w:rPr>
        <w:noBreakHyphen/>
      </w:r>
      <w:r w:rsidRPr="004A7616">
        <w:rPr>
          <w:color w:val="000000" w:themeColor="text1"/>
          <w:u w:color="000000" w:themeColor="text1"/>
        </w:rPr>
        <w:t>39</w:t>
      </w:r>
      <w:r w:rsidR="006D5180">
        <w:rPr>
          <w:color w:val="000000" w:themeColor="text1"/>
          <w:u w:color="000000" w:themeColor="text1"/>
        </w:rPr>
        <w:noBreakHyphen/>
        <w:t>360 OF THE 1976</w:t>
      </w:r>
      <w:r w:rsidRPr="004A7616">
        <w:rPr>
          <w:color w:val="000000" w:themeColor="text1"/>
          <w:u w:color="000000" w:themeColor="text1"/>
        </w:rPr>
        <w:t xml:space="preserve"> CODE, RELATING TO A COUNTY</w:t>
      </w:r>
      <w:r w:rsidRPr="00A97D4E">
        <w:rPr>
          <w:color w:val="000000" w:themeColor="text1"/>
          <w:u w:color="000000" w:themeColor="text1"/>
        </w:rPr>
        <w:t>’</w:t>
      </w:r>
      <w:r w:rsidRPr="004A7616">
        <w:rPr>
          <w:color w:val="000000" w:themeColor="text1"/>
          <w:u w:color="000000" w:themeColor="text1"/>
        </w:rPr>
        <w:t xml:space="preserve">S AUTHORITY TO EXTEND THE PAYMENT OF PROPERTY TAXES FOR SERVICE MEMBERS IN OR NEAR A HAZARD DUTY ZONE, TO REQUIRE EACH COUNTY TO ALLOW FOR A DEFERMENT, TO PROVIDE </w:t>
      </w:r>
      <w:r w:rsidR="00B57419">
        <w:rPr>
          <w:color w:val="000000" w:themeColor="text1"/>
          <w:u w:color="000000" w:themeColor="text1"/>
        </w:rPr>
        <w:t xml:space="preserve">THAT </w:t>
      </w:r>
      <w:r w:rsidRPr="004A7616">
        <w:rPr>
          <w:color w:val="000000" w:themeColor="text1"/>
          <w:u w:color="000000" w:themeColor="text1"/>
        </w:rPr>
        <w:t>THE DEFERMENT BEGINS ON THE TAX DUE DATE AND ENDS NINETY DAYS AFTER THE LAST DATE OF DEPLOYMENT, AND TO PROVIDE THAT NO INTEREST MAY BE CHARGED DURING THE DEPLOYMENT UNLESS THE TAX IS NOT PAID WITHIN THE NINETY</w:t>
      </w:r>
      <w:r w:rsidR="006D5180">
        <w:rPr>
          <w:color w:val="000000" w:themeColor="text1"/>
          <w:u w:color="000000" w:themeColor="text1"/>
        </w:rPr>
        <w:noBreakHyphen/>
      </w:r>
      <w:r w:rsidRPr="004A7616">
        <w:rPr>
          <w:color w:val="000000" w:themeColor="text1"/>
          <w:u w:color="000000" w:themeColor="text1"/>
        </w:rPr>
        <w:t>DAY GRACE PERIOD.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64B11" w:rsidRDefault="00A64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64B11" w:rsidRDefault="00A64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40AD" w:rsidRPr="004A7616" w:rsidRDefault="00A64B11" w:rsidP="0036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imes New Roman"/>
        </w:rPr>
        <w:t>SECTION</w:t>
      </w:r>
      <w:r>
        <w:rPr>
          <w:rFonts w:eastAsia="Times New Roman"/>
        </w:rPr>
        <w:tab/>
        <w:t>1.</w:t>
      </w:r>
      <w:r>
        <w:rPr>
          <w:rFonts w:eastAsia="Times New Roman"/>
        </w:rPr>
        <w:tab/>
      </w:r>
      <w:r w:rsidR="003640AD" w:rsidRPr="004A7616">
        <w:rPr>
          <w:color w:val="000000" w:themeColor="text1"/>
          <w:u w:color="000000" w:themeColor="text1"/>
        </w:rPr>
        <w:t>Section 12</w:t>
      </w:r>
      <w:r w:rsidR="006D5180">
        <w:rPr>
          <w:color w:val="000000" w:themeColor="text1"/>
          <w:u w:color="000000" w:themeColor="text1"/>
        </w:rPr>
        <w:noBreakHyphen/>
      </w:r>
      <w:r w:rsidR="003640AD" w:rsidRPr="004A7616">
        <w:rPr>
          <w:color w:val="000000" w:themeColor="text1"/>
          <w:u w:color="000000" w:themeColor="text1"/>
        </w:rPr>
        <w:t>39</w:t>
      </w:r>
      <w:r w:rsidR="006D5180">
        <w:rPr>
          <w:color w:val="000000" w:themeColor="text1"/>
          <w:u w:color="000000" w:themeColor="text1"/>
        </w:rPr>
        <w:noBreakHyphen/>
      </w:r>
      <w:r w:rsidR="003640AD" w:rsidRPr="004A7616">
        <w:rPr>
          <w:color w:val="000000" w:themeColor="text1"/>
          <w:u w:color="000000" w:themeColor="text1"/>
        </w:rPr>
        <w:t>360 of the 1976 Code is amended to read:</w:t>
      </w:r>
    </w:p>
    <w:p w:rsidR="003640AD" w:rsidRPr="004A7616" w:rsidRDefault="003640AD" w:rsidP="0036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B11" w:rsidRDefault="003640AD" w:rsidP="0036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A7616">
        <w:rPr>
          <w:color w:val="000000" w:themeColor="text1"/>
          <w:u w:color="000000" w:themeColor="text1"/>
        </w:rPr>
        <w:tab/>
        <w:t>“Section 12</w:t>
      </w:r>
      <w:r w:rsidR="006D5180">
        <w:rPr>
          <w:color w:val="000000" w:themeColor="text1"/>
          <w:u w:color="000000" w:themeColor="text1"/>
        </w:rPr>
        <w:noBreakHyphen/>
      </w:r>
      <w:r w:rsidRPr="004A7616">
        <w:rPr>
          <w:color w:val="000000" w:themeColor="text1"/>
          <w:u w:color="000000" w:themeColor="text1"/>
        </w:rPr>
        <w:t>39</w:t>
      </w:r>
      <w:r w:rsidR="006D5180">
        <w:rPr>
          <w:color w:val="000000" w:themeColor="text1"/>
          <w:u w:color="000000" w:themeColor="text1"/>
        </w:rPr>
        <w:noBreakHyphen/>
      </w:r>
      <w:r w:rsidRPr="004A7616">
        <w:rPr>
          <w:color w:val="000000" w:themeColor="text1"/>
          <w:u w:color="000000" w:themeColor="text1"/>
        </w:rPr>
        <w:t>360.</w:t>
      </w:r>
      <w:r w:rsidRPr="004A7616">
        <w:rPr>
          <w:color w:val="000000" w:themeColor="text1"/>
          <w:u w:color="000000" w:themeColor="text1"/>
        </w:rPr>
        <w:tab/>
      </w:r>
      <w:r w:rsidRPr="004A7616">
        <w:rPr>
          <w:color w:val="000000" w:themeColor="text1"/>
          <w:u w:val="single" w:color="000000" w:themeColor="text1"/>
        </w:rPr>
        <w:t>Upon application from the taxpayer,</w:t>
      </w:r>
      <w:r w:rsidR="00B57419">
        <w:rPr>
          <w:color w:val="000000" w:themeColor="text1"/>
          <w:u w:val="single" w:color="000000" w:themeColor="text1"/>
        </w:rPr>
        <w:t xml:space="preserve"> a</w:t>
      </w:r>
      <w:r w:rsidRPr="004A7616">
        <w:rPr>
          <w:color w:val="000000" w:themeColor="text1"/>
          <w:u w:color="000000" w:themeColor="text1"/>
        </w:rPr>
        <w:t xml:space="preserve"> </w:t>
      </w:r>
      <w:r w:rsidR="00B57419" w:rsidRPr="00B57419">
        <w:rPr>
          <w:strike/>
          <w:color w:val="000000" w:themeColor="text1"/>
          <w:u w:color="000000" w:themeColor="text1"/>
        </w:rPr>
        <w:t>A</w:t>
      </w:r>
      <w:r w:rsidRPr="004A7616">
        <w:rPr>
          <w:color w:val="000000" w:themeColor="text1"/>
          <w:u w:color="000000" w:themeColor="text1"/>
        </w:rPr>
        <w:t xml:space="preserve"> county </w:t>
      </w:r>
      <w:r w:rsidRPr="004A7616">
        <w:rPr>
          <w:strike/>
          <w:color w:val="000000" w:themeColor="text1"/>
          <w:u w:color="000000" w:themeColor="text1"/>
        </w:rPr>
        <w:t>may</w:t>
      </w:r>
      <w:r w:rsidRPr="004A7616">
        <w:rPr>
          <w:color w:val="000000" w:themeColor="text1"/>
          <w:u w:color="000000" w:themeColor="text1"/>
        </w:rPr>
        <w:t xml:space="preserve"> </w:t>
      </w:r>
      <w:r w:rsidRPr="004A7616">
        <w:rPr>
          <w:color w:val="000000" w:themeColor="text1"/>
          <w:u w:val="single" w:color="000000" w:themeColor="text1"/>
        </w:rPr>
        <w:t>must</w:t>
      </w:r>
      <w:r w:rsidRPr="004A7616">
        <w:rPr>
          <w:color w:val="000000" w:themeColor="text1"/>
          <w:u w:color="000000" w:themeColor="text1"/>
        </w:rPr>
        <w:t xml:space="preserve"> extend the date for filing returns and the payment of property taxes for persons serving with the United States Armed Forces or National Guard in or near a hazard duty zone. </w:t>
      </w:r>
      <w:r w:rsidRPr="004A7616">
        <w:rPr>
          <w:color w:val="000000" w:themeColor="text1"/>
          <w:u w:val="single" w:color="000000" w:themeColor="text1"/>
        </w:rPr>
        <w:t>The deferment begins on the tax due date and ends ninety days after the last date of deployment. The auditor may require the taxpayer to provide proof of deployment. If the tax is paid in full within ninety days after the last date of deployme</w:t>
      </w:r>
      <w:r w:rsidR="00B57419">
        <w:rPr>
          <w:color w:val="000000" w:themeColor="text1"/>
          <w:u w:val="single" w:color="000000" w:themeColor="text1"/>
        </w:rPr>
        <w:t>nt, then no interest may be charged.</w:t>
      </w:r>
      <w:r w:rsidRPr="004A7616">
        <w:rPr>
          <w:color w:val="000000" w:themeColor="text1"/>
          <w:u w:val="single" w:color="000000" w:themeColor="text1"/>
        </w:rPr>
        <w:t xml:space="preserve"> When the property tax amount is not paid in full within the ninety days, interest may be charged on any unpaid amount at the rate it would have accrued since the original property tax due date.</w:t>
      </w:r>
      <w:r w:rsidRPr="004A7616">
        <w:rPr>
          <w:color w:val="000000" w:themeColor="text1"/>
          <w:u w:color="000000" w:themeColor="text1"/>
        </w:rPr>
        <w:t>”</w:t>
      </w:r>
    </w:p>
    <w:p w:rsidR="00A64B11" w:rsidRDefault="00A64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B11" w:rsidRPr="00522CE0" w:rsidRDefault="00A64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640AD">
        <w:rPr>
          <w:rFonts w:eastAsia="Times New Roman"/>
        </w:rPr>
        <w:t>2</w:t>
      </w:r>
      <w:r>
        <w:rPr>
          <w:rFonts w:eastAsia="Times New Roman"/>
        </w:rPr>
        <w:t>.</w:t>
      </w:r>
      <w:r>
        <w:rPr>
          <w:rFonts w:eastAsia="Times New Roman"/>
        </w:rPr>
        <w:tab/>
        <w:t>This act takes effect upon approval by the Governor.</w:t>
      </w:r>
    </w:p>
    <w:p w:rsidR="00C15670" w:rsidRDefault="006D518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C7B39" w:rsidRDefault="008C7B39" w:rsidP="008C7B39">
      <w:pPr>
        <w:suppressAutoHyphens/>
        <w:jc w:val="both"/>
        <w:rPr>
          <w:rFonts w:eastAsia="Times New Roman"/>
        </w:rPr>
      </w:pPr>
    </w:p>
    <w:sectPr w:rsidR="008C7B39" w:rsidSect="008C7B3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B11" w:rsidRDefault="00A64B11" w:rsidP="00522CE0">
      <w:r>
        <w:separator/>
      </w:r>
    </w:p>
  </w:endnote>
  <w:endnote w:type="continuationSeparator" w:id="0">
    <w:p w:rsidR="00A64B11" w:rsidRDefault="00A64B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753284-CED3-4857-942D-A829D373FAF5}"/>
    <w:embedBold r:id="rId2" w:fontKey="{4895FF62-1918-403A-B8A5-9600B4D7501A}"/>
  </w:font>
  <w:font w:name="Calibri">
    <w:panose1 w:val="020F0502020204030204"/>
    <w:charset w:val="00"/>
    <w:family w:val="swiss"/>
    <w:pitch w:val="variable"/>
    <w:sig w:usb0="E00002FF" w:usb1="4000ACFF" w:usb2="00000001" w:usb3="00000000" w:csb0="0000019F" w:csb1="00000000"/>
    <w:embedRegular r:id="rId3" w:fontKey="{5D50EC4D-99B5-45AA-8472-9AD4EB1AD87A}"/>
  </w:font>
  <w:font w:name="Cambria">
    <w:panose1 w:val="02040503050406030204"/>
    <w:charset w:val="00"/>
    <w:family w:val="roman"/>
    <w:pitch w:val="variable"/>
    <w:sig w:usb0="E00002FF" w:usb1="400004FF" w:usb2="00000000" w:usb3="00000000" w:csb0="0000019F" w:csb1="00000000"/>
    <w:embedRegular r:id="rId4" w:fontKey="{CB07EF9A-327E-40E1-84B5-A2FAD78DEC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70" w:rsidRPr="008C7B39" w:rsidRDefault="008C7B39" w:rsidP="008C7B39">
    <w:pPr>
      <w:pStyle w:val="Footer"/>
      <w:tabs>
        <w:tab w:val="clear" w:pos="4680"/>
        <w:tab w:val="clear" w:pos="9360"/>
        <w:tab w:val="center" w:pos="2995"/>
      </w:tabs>
      <w:spacing w:before="120"/>
    </w:pPr>
    <w:r>
      <w:t>[911]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B11" w:rsidRDefault="00A64B11" w:rsidP="00522CE0">
      <w:r>
        <w:separator/>
      </w:r>
    </w:p>
  </w:footnote>
  <w:footnote w:type="continuationSeparator" w:id="0">
    <w:p w:rsidR="00A64B11" w:rsidRDefault="00A64B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PROP.KMM.TCA"/>
    <w:docVar w:name="CoverAttorneyInitials" w:val="KMM"/>
    <w:docVar w:name="CoverAttorneyLastName" w:val="Moffitt"/>
    <w:docVar w:name="CoverBillType" w:val="b"/>
    <w:docVar w:name="CoverSenator" w:val="TCA"/>
    <w:docVar w:name="dvBillNumber" w:val="911"/>
    <w:docVar w:name="dvBillNumberPrefix" w:val="S. "/>
    <w:docVar w:name="dvOriginalBody" w:val="Senate"/>
    <w:docVar w:name="fulldraftpath" w:val="L:\S-RES\TCA\026PROP.KMM.TCA.DOCX"/>
    <w:docVar w:name="NameofBody" w:val="S"/>
    <w:docVar w:name="vgroup2" w:val="S-RES"/>
  </w:docVars>
  <w:rsids>
    <w:rsidRoot w:val="00A64B11"/>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46338"/>
    <w:rsid w:val="002C1321"/>
    <w:rsid w:val="002C2031"/>
    <w:rsid w:val="002C5896"/>
    <w:rsid w:val="002D3BED"/>
    <w:rsid w:val="00307C2B"/>
    <w:rsid w:val="00315D04"/>
    <w:rsid w:val="003640AD"/>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D5180"/>
    <w:rsid w:val="0070644E"/>
    <w:rsid w:val="00720D40"/>
    <w:rsid w:val="007318D4"/>
    <w:rsid w:val="00765784"/>
    <w:rsid w:val="007A4390"/>
    <w:rsid w:val="007E5CB7"/>
    <w:rsid w:val="008314D2"/>
    <w:rsid w:val="00870F6F"/>
    <w:rsid w:val="008762A3"/>
    <w:rsid w:val="008A1EA6"/>
    <w:rsid w:val="008B2F42"/>
    <w:rsid w:val="008C3697"/>
    <w:rsid w:val="008C7B39"/>
    <w:rsid w:val="008E185F"/>
    <w:rsid w:val="008F023B"/>
    <w:rsid w:val="00904E16"/>
    <w:rsid w:val="00911773"/>
    <w:rsid w:val="009162B3"/>
    <w:rsid w:val="00927C62"/>
    <w:rsid w:val="00983951"/>
    <w:rsid w:val="00984124"/>
    <w:rsid w:val="00984640"/>
    <w:rsid w:val="00995C37"/>
    <w:rsid w:val="009C118A"/>
    <w:rsid w:val="009E63B0"/>
    <w:rsid w:val="00A02011"/>
    <w:rsid w:val="00A4011E"/>
    <w:rsid w:val="00A64B11"/>
    <w:rsid w:val="00A86015"/>
    <w:rsid w:val="00A9594E"/>
    <w:rsid w:val="00AE59C8"/>
    <w:rsid w:val="00B10098"/>
    <w:rsid w:val="00B57419"/>
    <w:rsid w:val="00B5790D"/>
    <w:rsid w:val="00B945C5"/>
    <w:rsid w:val="00BA20EA"/>
    <w:rsid w:val="00BB5AFC"/>
    <w:rsid w:val="00BC0A56"/>
    <w:rsid w:val="00C15670"/>
    <w:rsid w:val="00C45366"/>
    <w:rsid w:val="00C57023"/>
    <w:rsid w:val="00C74052"/>
    <w:rsid w:val="00CB187A"/>
    <w:rsid w:val="00CC0EC7"/>
    <w:rsid w:val="00CC251A"/>
    <w:rsid w:val="00CF2C98"/>
    <w:rsid w:val="00D1088B"/>
    <w:rsid w:val="00D1286F"/>
    <w:rsid w:val="00D14DE6"/>
    <w:rsid w:val="00D156D2"/>
    <w:rsid w:val="00D35486"/>
    <w:rsid w:val="00D5034D"/>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11AF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E6305A2-E3EB-4719-B7F7-581AC43BE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5D555F65.dotm</Template>
  <TotalTime>0</TotalTime>
  <Pages>1</Pages>
  <Words>253</Words>
  <Characters>1154</Characters>
  <Application>Microsoft Office Word</Application>
  <DocSecurity>0</DocSecurity>
  <Lines>42</Lines>
  <Paragraphs>7</Paragraphs>
  <ScaleCrop>false</ScaleCrop>
  <Company> </Company>
  <LinksUpToDate>false</LinksUpToDate>
  <CharactersWithSpaces>1400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911 Text of Previous Version (Jan. 23, 2018) - South Carolina Legislature Online</dc:title>
  <dc:subject/>
  <dc:creator>Rebecca Landau</dc:creator>
  <cp:keywords/>
  <dc:description/>
  <cp:lastModifiedBy>S Volk</cp:lastModifiedBy>
  <cp:revision>2</cp:revision>
  <dcterms:created xsi:type="dcterms:W3CDTF">2018-01-23T20:47:00Z</dcterms:created>
  <dcterms:modified xsi:type="dcterms:W3CDTF">2018-01-23T20:47:00Z</dcterms:modified>
</cp:coreProperties>
</file>