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E16" w:rsidRDefault="00714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4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09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7FCC">
        <w:rPr>
          <w:rFonts w:eastAsia="Times New Roman"/>
        </w:rPr>
        <w:t>TO AMEND SECTION 20-3-130(B), CODE OF LAWS OF SOUTH CAROLINA, 1976, RELATING TO THE AWARD OF ALIMONY AND OTHER ALLOWANCES, SO AS TO PROVIDE FOR TWO NEW FORMS OF ALIMONY AND TO CHANGE THE DEFINITION OF COHABITATION; TO AMEND SECTION 20-3-150, RELATING TO SEGREGATION OF ALLOWANCE BETWEEN SPOUSE AND CHILDREN AND THE EFFECT OF REMARRIAGE OF A SPOUSE, SO AS TO CHANGE THE DEFINITION OF COHABITATION.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929" w:rsidRDefault="00160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929" w:rsidRDefault="00160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FCC" w:rsidRDefault="00160929" w:rsidP="00EF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F7FCC">
        <w:rPr>
          <w:rFonts w:eastAsia="Times New Roman"/>
        </w:rPr>
        <w:t>Section 20-3-130(B) of the 1976 Code is amended to read:</w:t>
      </w:r>
    </w:p>
    <w:p w:rsidR="00EF7FCC" w:rsidRDefault="00EF7FCC" w:rsidP="00EF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Pr>
          <w:color w:val="000000" w:themeColor="text1"/>
          <w:u w:color="000000" w:themeColor="text1"/>
        </w:rPr>
        <w:t>including, but not limited to:</w:t>
      </w:r>
    </w:p>
    <w:p w:rsidR="0030578F"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 xml:space="preserve">sum alimony in a finite total sum to be paid in one installment, or periodically over a period of time, terminating only </w:t>
      </w:r>
      <w:r w:rsidRPr="00EA739C">
        <w:rPr>
          <w:color w:val="000000" w:themeColor="text1"/>
          <w:u w:color="000000" w:themeColor="text1"/>
        </w:rPr>
        <w:lastRenderedPageBreak/>
        <w:t>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Pr>
          <w:rFonts w:eastAsia="Times New Roman"/>
        </w:rPr>
        <w:t>(5)</w:t>
      </w:r>
      <w:r>
        <w:rPr>
          <w:rFonts w:eastAsia="Times New Roman"/>
        </w:rPr>
        <w:tab/>
      </w:r>
      <w:r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Pr>
          <w:rFonts w:eastAsia="Times New Roman"/>
        </w:rPr>
        <w:t xml:space="preserve"> </w:t>
      </w:r>
      <w:r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Pr>
          <w:rFonts w:eastAsia="Times New Roman"/>
        </w:rPr>
        <w:t>are living separate and apart.</w:t>
      </w:r>
    </w:p>
    <w:p w:rsidR="006B34DA" w:rsidRPr="008260EE"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Transitional alimony to be paid periodically or in a finite total sum, but terminating upon remarriage, continued cohabi</w:t>
      </w:r>
      <w:r>
        <w:rPr>
          <w:rFonts w:eastAsia="Times New Roman"/>
          <w:u w:val="single"/>
        </w:rPr>
        <w:t>tation of the supported spouse,</w:t>
      </w:r>
      <w:r w:rsidRPr="00CC27A9">
        <w:rPr>
          <w:rFonts w:eastAsia="Times New Roman"/>
          <w:u w:val="single"/>
        </w:rPr>
        <w:t xml:space="preserve"> upon the death of either spouse (except as </w:t>
      </w:r>
      <w:r w:rsidRPr="00CC27A9">
        <w:rPr>
          <w:rFonts w:eastAsia="Times New Roman"/>
          <w:u w:val="single"/>
        </w:rPr>
        <w:lastRenderedPageBreak/>
        <w:t xml:space="preserve">secured in subsection (D)), or </w:t>
      </w:r>
      <w:r>
        <w:rPr>
          <w:rFonts w:eastAsia="Times New Roman"/>
          <w:u w:val="single"/>
        </w:rPr>
        <w:t xml:space="preserve">upon </w:t>
      </w:r>
      <w:r w:rsidRPr="00CC27A9">
        <w:rPr>
          <w:rFonts w:eastAsia="Times New Roman"/>
          <w:u w:val="single"/>
        </w:rPr>
        <w:t xml:space="preserve">a date certain that is not longer than three years from the date of the divorce.  Transitional alimony is modifiable based upon changed circumstances occurring in the future. </w:t>
      </w:r>
      <w:r>
        <w:rPr>
          <w:rFonts w:eastAsia="Times New Roman"/>
          <w:u w:val="single"/>
        </w:rPr>
        <w:t xml:space="preserve"> </w:t>
      </w:r>
      <w:r w:rsidRPr="00CC27A9">
        <w:rPr>
          <w:rFonts w:eastAsia="Times New Roman"/>
          <w:u w:val="single"/>
        </w:rPr>
        <w:t xml:space="preserve">The purpose of this form of support is to assist with the transition of the supported spouse to new financial circumstances, </w:t>
      </w:r>
      <w:r>
        <w:rPr>
          <w:rFonts w:eastAsia="Times New Roman"/>
          <w:u w:val="single"/>
        </w:rPr>
        <w:t xml:space="preserve">a new </w:t>
      </w:r>
      <w:r w:rsidRPr="00CC27A9">
        <w:rPr>
          <w:rFonts w:eastAsia="Times New Roman"/>
          <w:u w:val="single"/>
        </w:rPr>
        <w:t xml:space="preserve">adjusted lifestyle, </w:t>
      </w:r>
      <w:r>
        <w:rPr>
          <w:rFonts w:eastAsia="Times New Roman"/>
          <w:u w:val="single"/>
        </w:rPr>
        <w:t xml:space="preserve">a new </w:t>
      </w:r>
      <w:r w:rsidRPr="00CC27A9">
        <w:rPr>
          <w:rFonts w:eastAsia="Times New Roman"/>
          <w:u w:val="single"/>
        </w:rPr>
        <w:t xml:space="preserve">location </w:t>
      </w:r>
      <w:r>
        <w:rPr>
          <w:rFonts w:eastAsia="Times New Roman"/>
          <w:u w:val="single"/>
        </w:rPr>
        <w:t>or</w:t>
      </w:r>
      <w:r w:rsidRPr="00CC27A9">
        <w:rPr>
          <w:rFonts w:eastAsia="Times New Roman"/>
          <w:u w:val="single"/>
        </w:rPr>
        <w:t xml:space="preserve"> any other consequences of divorce when other forms of alimony would not be appropriate.</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Pr="00352264">
        <w:rPr>
          <w:rFonts w:eastAsia="Times New Roman"/>
          <w:u w:val="single"/>
        </w:rPr>
        <w:t>Fixed term alimony is the finite periodic payment of support to a recipient spouse who is economically dependent but terminating upon remarriage, continued cohabitation of the supported spouse, expiration of the fixed term, or upon the death of either spouse (except as secured in subsection (D)).  Fixed term alimony is modifiable based upon changed circumstances occurring in the future.</w:t>
      </w:r>
      <w:r>
        <w:rPr>
          <w:rFonts w:eastAsia="Times New Roman"/>
          <w:u w:val="single"/>
        </w:rPr>
        <w:t xml:space="preserve"> </w:t>
      </w:r>
      <w:r w:rsidRPr="00352264">
        <w:rPr>
          <w:rFonts w:eastAsia="Times New Roman"/>
          <w:u w:val="single"/>
        </w:rPr>
        <w:t xml:space="preserve"> The purpose of this form of support is to allow a finite award where the court finds it appropriate and desirable to make a current determination and requirement for a fixed</w:t>
      </w:r>
      <w:r>
        <w:rPr>
          <w:rFonts w:eastAsia="Times New Roman"/>
          <w:u w:val="single"/>
        </w:rPr>
        <w:t xml:space="preserve"> term of support for a spouse.</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Pr="00352264">
        <w:rPr>
          <w:rFonts w:eastAsia="Times New Roman"/>
          <w:strike/>
        </w:rPr>
        <w:t>(6)</w:t>
      </w:r>
      <w:r w:rsidRPr="00352264">
        <w:rPr>
          <w:rFonts w:eastAsia="Times New Roman"/>
          <w:u w:val="single"/>
        </w:rPr>
        <w:t>(8)</w:t>
      </w:r>
      <w:r w:rsidRPr="00352264">
        <w:rPr>
          <w:rFonts w:eastAsia="Times New Roman"/>
        </w:rPr>
        <w:tab/>
        <w:t>Such other form of spousal support, under terms and conditions as the court may consider just, as appropriate under the circumstances without limitation to grant more than one form of support.</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Pr>
          <w:rFonts w:eastAsia="Times New Roman"/>
        </w:rPr>
        <w:t xml:space="preserve"> </w:t>
      </w:r>
      <w:r w:rsidRPr="00352264">
        <w:rPr>
          <w:rFonts w:eastAsia="Times New Roman"/>
          <w:u w:val="single"/>
        </w:rPr>
        <w:t xml:space="preserve">For the purposes of this subsection and unless otherwise agreed to in writing by the parties, </w:t>
      </w:r>
      <w:r>
        <w:rPr>
          <w:rFonts w:eastAsia="Times New Roman"/>
          <w:u w:val="single"/>
        </w:rPr>
        <w:t>‘</w:t>
      </w:r>
      <w:r w:rsidRPr="00352264">
        <w:rPr>
          <w:rFonts w:eastAsia="Times New Roman"/>
          <w:u w:val="single"/>
        </w:rPr>
        <w:t>continued cohabita</w:t>
      </w:r>
      <w:r>
        <w:rPr>
          <w:rFonts w:eastAsia="Times New Roman"/>
          <w:u w:val="single"/>
        </w:rPr>
        <w:t>tion’</w:t>
      </w:r>
      <w:r w:rsidRPr="00352264">
        <w:rPr>
          <w:rFonts w:eastAsia="Times New Roman"/>
          <w:u w:val="single"/>
        </w:rPr>
        <w:t xml:space="preserve"> involves a mutually supportive, intimate personal relationship in which the supported spouse and another person undertake duties and privileges commonly associated with marriage</w:t>
      </w:r>
      <w:r w:rsidR="0030578F">
        <w:rPr>
          <w:rFonts w:eastAsia="Times New Roman"/>
          <w:u w:val="single"/>
        </w:rPr>
        <w:t>,</w:t>
      </w:r>
      <w:r w:rsidRPr="00352264">
        <w:rPr>
          <w:rFonts w:eastAsia="Times New Roman"/>
          <w:u w:val="single"/>
        </w:rPr>
        <w:t xml:space="preserve"> but do not necessarily maintain a single common household.  In the determination of whether cohabitation exists, the court shall consider the following factors: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(a)</w:t>
      </w:r>
      <w:r w:rsidRPr="00352264">
        <w:rPr>
          <w:rFonts w:eastAsia="Times New Roman"/>
        </w:rPr>
        <w:tab/>
      </w:r>
      <w:r w:rsidRPr="00352264">
        <w:rPr>
          <w:rFonts w:eastAsia="Times New Roman"/>
          <w:u w:val="single"/>
        </w:rPr>
        <w:t>intertwined finances;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352264">
        <w:rPr>
          <w:rFonts w:eastAsia="Times New Roman"/>
        </w:rPr>
        <w:tab/>
      </w:r>
      <w:r w:rsidRPr="00352264">
        <w:rPr>
          <w:rFonts w:eastAsia="Times New Roman"/>
          <w:u w:val="single"/>
        </w:rPr>
        <w:t>(b)</w:t>
      </w:r>
      <w:r w:rsidRPr="0069718B">
        <w:rPr>
          <w:rFonts w:eastAsia="Times New Roman"/>
        </w:rPr>
        <w:tab/>
      </w:r>
      <w:r w:rsidRPr="00352264">
        <w:rPr>
          <w:rFonts w:eastAsia="Times New Roman"/>
          <w:u w:val="single"/>
        </w:rPr>
        <w:t>sharing or joint responsibility for living expenses;</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352264">
        <w:rPr>
          <w:rFonts w:eastAsia="Times New Roman"/>
        </w:rPr>
        <w:tab/>
      </w:r>
      <w:r w:rsidRPr="00352264">
        <w:rPr>
          <w:rFonts w:eastAsia="Times New Roman"/>
        </w:rPr>
        <w:tab/>
      </w:r>
      <w:r w:rsidRPr="00352264">
        <w:rPr>
          <w:rFonts w:eastAsia="Times New Roman"/>
          <w:u w:val="single"/>
        </w:rPr>
        <w:t>(c)</w:t>
      </w:r>
      <w:r w:rsidRPr="0069718B">
        <w:rPr>
          <w:rFonts w:eastAsia="Times New Roman"/>
        </w:rPr>
        <w:tab/>
      </w:r>
      <w:r w:rsidRPr="00352264">
        <w:rPr>
          <w:rFonts w:eastAsia="Times New Roman"/>
          <w:u w:val="single"/>
        </w:rPr>
        <w:t>recognition of the rela</w:t>
      </w:r>
      <w:r>
        <w:rPr>
          <w:rFonts w:eastAsia="Times New Roman"/>
          <w:u w:val="single"/>
        </w:rPr>
        <w:t>tionship in the couple’s social</w:t>
      </w:r>
      <w:r w:rsidRPr="00352264">
        <w:rPr>
          <w:rFonts w:eastAsia="Times New Roman"/>
          <w:u w:val="single"/>
        </w:rPr>
        <w:t xml:space="preserve"> circle, family circle, or community;</w:t>
      </w:r>
    </w:p>
    <w:p w:rsidR="006B34DA" w:rsidRPr="0035226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lastRenderedPageBreak/>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Pr>
          <w:rFonts w:eastAsia="Times New Roman"/>
          <w:u w:val="single"/>
        </w:rPr>
        <w:t>mate personal relationship; and</w:t>
      </w:r>
    </w:p>
    <w:p w:rsidR="006B34DA" w:rsidRPr="00D01E49"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(e)</w:t>
      </w:r>
      <w:r w:rsidRPr="0069718B">
        <w:rPr>
          <w:rFonts w:eastAsia="Times New Roman"/>
        </w:rPr>
        <w:tab/>
      </w:r>
      <w:r w:rsidRPr="00352264">
        <w:rPr>
          <w:rFonts w:eastAsia="Times New Roman"/>
          <w:u w:val="single"/>
        </w:rPr>
        <w:t>such other factors the court considers relevant.</w:t>
      </w:r>
      <w:r w:rsidRPr="005F18A2">
        <w:rPr>
          <w:rFonts w:eastAsia="Times New Roman"/>
        </w:rPr>
        <w:t>”</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20-3-150 of the 1976 Code is amended to read:</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w:t>
      </w:r>
      <w:r w:rsidR="0030578F">
        <w:rPr>
          <w:rFonts w:eastAsia="Times New Roman"/>
          <w:u w:val="single"/>
        </w:rPr>
        <w:t>,</w:t>
      </w:r>
      <w:r w:rsidRPr="001D0494">
        <w:rPr>
          <w:rFonts w:eastAsia="Times New Roman"/>
          <w:u w:val="single"/>
        </w:rPr>
        <w:t xml:space="preserve"> but do not necessarily maintain a single common household.  In the determination of whether cohabitation exists, the court shall consider the following factors: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1D0494">
        <w:rPr>
          <w:rFonts w:eastAsia="Times New Roman"/>
          <w:u w:val="single"/>
        </w:rPr>
        <w:t>(a)</w:t>
      </w:r>
      <w:r w:rsidRPr="001D0494">
        <w:rPr>
          <w:rFonts w:eastAsia="Times New Roman"/>
        </w:rPr>
        <w:tab/>
      </w:r>
      <w:r w:rsidRPr="001D0494">
        <w:rPr>
          <w:rFonts w:eastAsia="Times New Roman"/>
          <w:u w:val="single"/>
        </w:rPr>
        <w:t>intertwined finances;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w:t>
      </w:r>
      <w:r>
        <w:rPr>
          <w:rFonts w:eastAsia="Times New Roman"/>
          <w:u w:val="single"/>
        </w:rPr>
        <w:t>tionship in the couple’s social</w:t>
      </w:r>
      <w:r w:rsidRPr="001D0494">
        <w:rPr>
          <w:rFonts w:eastAsia="Times New Roman"/>
          <w:u w:val="single"/>
        </w:rPr>
        <w:t xml:space="preserve"> circle, family circle, or community;</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rsidR="006B34DA" w:rsidRPr="001D0494"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rsidR="006B34DA"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4DA" w:rsidRPr="00522CE0" w:rsidRDefault="006B34DA" w:rsidP="006B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244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4E16" w:rsidRDefault="00714E16" w:rsidP="00714E16">
      <w:pPr>
        <w:suppressAutoHyphens/>
        <w:jc w:val="both"/>
        <w:rPr>
          <w:rFonts w:eastAsia="Times New Roman"/>
        </w:rPr>
      </w:pPr>
    </w:p>
    <w:sectPr w:rsidR="00714E16" w:rsidSect="00714E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929" w:rsidRDefault="00160929" w:rsidP="00522CE0">
      <w:r>
        <w:separator/>
      </w:r>
    </w:p>
  </w:endnote>
  <w:endnote w:type="continuationSeparator" w:id="0">
    <w:p w:rsidR="00160929" w:rsidRDefault="001609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CDA75C-1E73-4071-9FEF-E581BFCA73C6}"/>
    <w:embedBold r:id="rId2" w:fontKey="{B46141D1-B08C-4613-BD22-5D5F76D951E5}"/>
  </w:font>
  <w:font w:name="Calibri">
    <w:panose1 w:val="020F0502020204030204"/>
    <w:charset w:val="00"/>
    <w:family w:val="swiss"/>
    <w:pitch w:val="variable"/>
    <w:sig w:usb0="E00002FF" w:usb1="4000ACFF" w:usb2="00000001" w:usb3="00000000" w:csb0="0000019F" w:csb1="00000000"/>
    <w:embedRegular r:id="rId3" w:fontKey="{F2B01E22-237D-404C-BC62-F1C67C30765E}"/>
  </w:font>
  <w:font w:name="Cambria">
    <w:panose1 w:val="02040503050406030204"/>
    <w:charset w:val="00"/>
    <w:family w:val="roman"/>
    <w:pitch w:val="variable"/>
    <w:sig w:usb0="E00002FF" w:usb1="400004FF" w:usb2="00000000" w:usb3="00000000" w:csb0="0000019F" w:csb1="00000000"/>
    <w:embedRegular r:id="rId4" w:fontKey="{153562D5-C863-471B-9015-071761A4F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4CB" w:rsidRPr="00714E16" w:rsidRDefault="00714E16" w:rsidP="00714E16">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929" w:rsidRDefault="00160929" w:rsidP="00522CE0">
      <w:r>
        <w:separator/>
      </w:r>
    </w:p>
  </w:footnote>
  <w:footnote w:type="continuationSeparator" w:id="0">
    <w:p w:rsidR="00160929" w:rsidRDefault="001609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7.LS"/>
    <w:docVar w:name="CoverAttorneyInitials" w:val="LS"/>
    <w:docVar w:name="CoverAttorneyLastName" w:val="Simpson"/>
    <w:docVar w:name="CoverBillType" w:val="b"/>
    <w:docVar w:name="DraftFileName" w:val="JUD0007.LS.DOCX"/>
    <w:docVar w:name="DraftStenoName" w:val="Knipp"/>
    <w:docVar w:name="dvBillNumber" w:val="93"/>
    <w:docVar w:name="dvBillNumberPrefix" w:val="S. "/>
    <w:docVar w:name="dvOriginalBody" w:val="Senate"/>
    <w:docVar w:name="fulldraftpath" w:val="L:\S-JUD\BILLS\Gregory\JUD0007.LS.DOCX"/>
    <w:docVar w:name="NameofBody" w:val="S"/>
    <w:docVar w:name="SenatorFolderName" w:val="Gregory"/>
    <w:docVar w:name="VGROUP2" w:val="S-JUD"/>
  </w:docVars>
  <w:rsids>
    <w:rsidRoot w:val="00160929"/>
    <w:rsid w:val="000141EB"/>
    <w:rsid w:val="00042AC1"/>
    <w:rsid w:val="00046516"/>
    <w:rsid w:val="000A4D08"/>
    <w:rsid w:val="000A6988"/>
    <w:rsid w:val="000A7362"/>
    <w:rsid w:val="000B0720"/>
    <w:rsid w:val="000B5EAF"/>
    <w:rsid w:val="000E473B"/>
    <w:rsid w:val="000F002B"/>
    <w:rsid w:val="00107C3D"/>
    <w:rsid w:val="00126995"/>
    <w:rsid w:val="00160929"/>
    <w:rsid w:val="0016543B"/>
    <w:rsid w:val="00170561"/>
    <w:rsid w:val="00186AC9"/>
    <w:rsid w:val="00190F47"/>
    <w:rsid w:val="00197DF1"/>
    <w:rsid w:val="001B3DD9"/>
    <w:rsid w:val="001C23C9"/>
    <w:rsid w:val="001D3BAC"/>
    <w:rsid w:val="00206D3D"/>
    <w:rsid w:val="0021330E"/>
    <w:rsid w:val="00221A5C"/>
    <w:rsid w:val="0024519E"/>
    <w:rsid w:val="00245C4E"/>
    <w:rsid w:val="00251FE0"/>
    <w:rsid w:val="002567CB"/>
    <w:rsid w:val="002C5896"/>
    <w:rsid w:val="0030578F"/>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4DA"/>
    <w:rsid w:val="006B4B3C"/>
    <w:rsid w:val="006C74EA"/>
    <w:rsid w:val="00714E16"/>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2F6"/>
    <w:rsid w:val="009A7B72"/>
    <w:rsid w:val="009C118A"/>
    <w:rsid w:val="009C6FD3"/>
    <w:rsid w:val="00A02011"/>
    <w:rsid w:val="00A11894"/>
    <w:rsid w:val="00A1612A"/>
    <w:rsid w:val="00A244CB"/>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18DB"/>
    <w:rsid w:val="00BB754E"/>
    <w:rsid w:val="00BC0A56"/>
    <w:rsid w:val="00C23348"/>
    <w:rsid w:val="00C6454A"/>
    <w:rsid w:val="00C74052"/>
    <w:rsid w:val="00CB187A"/>
    <w:rsid w:val="00CD1843"/>
    <w:rsid w:val="00CD7C71"/>
    <w:rsid w:val="00D1088B"/>
    <w:rsid w:val="00D123BB"/>
    <w:rsid w:val="00D156D2"/>
    <w:rsid w:val="00D77EC0"/>
    <w:rsid w:val="00D86943"/>
    <w:rsid w:val="00DA47B9"/>
    <w:rsid w:val="00E677A1"/>
    <w:rsid w:val="00E91E2F"/>
    <w:rsid w:val="00EA3546"/>
    <w:rsid w:val="00EB1AAC"/>
    <w:rsid w:val="00EB47AE"/>
    <w:rsid w:val="00EC34E1"/>
    <w:rsid w:val="00ED0AE1"/>
    <w:rsid w:val="00EF7FCC"/>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EB01654-03A0-4E4A-A70C-1D47BB3A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5</Pages>
  <Words>1400</Words>
  <Characters>7446</Characters>
  <Application>Microsoft Office Word</Application>
  <DocSecurity>0</DocSecurity>
  <Lines>170</Lines>
  <Paragraphs>29</Paragraphs>
  <ScaleCrop>false</ScaleCrop>
  <Company> </Company>
  <LinksUpToDate>false</LinksUpToDate>
  <CharactersWithSpaces>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 Text of Previous Version (Dec. 13, 2016) - South Carolina Legislature Online</dc:title>
  <dc:subject/>
  <dc:creator>LeslieSimpson</dc:creator>
  <cp:keywords/>
  <dc:description/>
  <cp:lastModifiedBy>Angela Hill</cp:lastModifiedBy>
  <cp:revision>2</cp:revision>
  <dcterms:created xsi:type="dcterms:W3CDTF">2016-12-13T19:34:00Z</dcterms:created>
  <dcterms:modified xsi:type="dcterms:W3CDTF">2016-12-13T19:34:00Z</dcterms:modified>
</cp:coreProperties>
</file>