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4DF" w:rsidRDefault="004E04DF"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210" w:rsidRDefault="00BE3210" w:rsidP="00BE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A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7DA3">
        <w:t>SECTION 1</w:t>
      </w:r>
      <w:r w:rsidR="00A85DC0">
        <w:noBreakHyphen/>
      </w:r>
      <w:r w:rsidR="00007DA3">
        <w:t>11</w:t>
      </w:r>
      <w:r w:rsidR="00A85DC0">
        <w:noBreakHyphen/>
      </w:r>
      <w:r w:rsidR="00007DA3">
        <w:t>710</w:t>
      </w:r>
      <w:r w:rsidR="002A2778">
        <w:t>,</w:t>
      </w:r>
      <w:r>
        <w:t xml:space="preserve"> CODE OF LAWS OF SOUTH CAROLINA, 1976, RELATING TO THE BOARD OF DIRECTORS OF THE SOUTH CAROLINA PUBLIC EMPLOYEE BENEFIT AUTHORITY</w:t>
      </w:r>
      <w:r w:rsidR="00A85DC0" w:rsidRPr="00A85DC0">
        <w:t>’</w:t>
      </w:r>
      <w:r>
        <w:t xml:space="preserve">S DUTY TO MAKE </w:t>
      </w:r>
      <w:r w:rsidR="00007DA3">
        <w:t xml:space="preserve">CERTAIN INSURANCE PLANS </w:t>
      </w:r>
      <w:r>
        <w:t>AVAILABLE TO STATE AND PUBLIC SCHOOL DISTRICT EMPLOYEES, SO AS TO REQUIRE THAT THE GROUP HEALTH PLAN COVER COLD CAP AND SCALP COOLING SYSTEMS</w:t>
      </w:r>
      <w:r w:rsidR="00763091">
        <w:t>, BEGINNING AUGUST 15, 2019</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FE0AE4"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B5987">
        <w:tab/>
        <w:t>Section 1</w:t>
      </w:r>
      <w:r w:rsidR="00A85DC0">
        <w:noBreakHyphen/>
      </w:r>
      <w:r w:rsidR="009B5987">
        <w:t>11</w:t>
      </w:r>
      <w:r w:rsidR="00A85DC0">
        <w:noBreakHyphen/>
      </w:r>
      <w:r w:rsidR="00743B9F">
        <w:t>710 of the 1976 Code</w:t>
      </w:r>
      <w:r w:rsidR="009B5987">
        <w:t xml:space="preserve"> is amended to read:</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85DC0">
        <w:noBreakHyphen/>
      </w:r>
      <w:r>
        <w:t>11</w:t>
      </w:r>
      <w:r w:rsidR="00A85DC0">
        <w:noBreakHyphen/>
      </w:r>
      <w:r>
        <w:t>710.</w:t>
      </w:r>
      <w:r>
        <w:tab/>
      </w:r>
      <w:r w:rsidRPr="00112C09">
        <w:t>(A) The board shall:</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12C09">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2C09">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A85DC0" w:rsidRPr="00A85DC0">
        <w:t>’</w:t>
      </w:r>
      <w:r w:rsidRPr="00112C09">
        <w:t>s share for the current fiscal year</w:t>
      </w:r>
      <w:r w:rsidR="00A85DC0" w:rsidRPr="00A85DC0">
        <w:t>’</w:t>
      </w:r>
      <w:r w:rsidRPr="00112C09">
        <w:t xml:space="preserve">s cost of providing health and dental insurance to retired state and school district employees. The state health and dental plans must </w:t>
      </w:r>
      <w:r w:rsidRPr="00112C09">
        <w:lastRenderedPageBreak/>
        <w:t>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A85DC0">
        <w:noBreakHyphen/>
      </w:r>
      <w:r w:rsidRPr="00112C09">
        <w:t>11</w:t>
      </w:r>
      <w:r w:rsidR="00A85DC0">
        <w:noBreakHyphen/>
      </w:r>
      <w:r w:rsidRPr="00112C09">
        <w:t>705. The amounts appropriated in this section shall constitute the State</w:t>
      </w:r>
      <w:r w:rsidR="00A85DC0" w:rsidRPr="00A85DC0">
        <w:t>’</w:t>
      </w:r>
      <w:r w:rsidRPr="00112C09">
        <w:t>s pro rata contributions to these programs except the State shall pay its pro rata share of health and dental insurance premiums for retired state and public school employees for the current fiscal year;</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2C09">
        <w:t>adjust the plan, benefits, or contributions, at any time to insure the fiscal stability of the system;</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12C09">
        <w:t>set aside in separate continuing accounts in the State Treasury, appropriately identified, all funds, state</w:t>
      </w:r>
      <w:r w:rsidR="00A85DC0">
        <w:noBreakHyphen/>
      </w:r>
      <w:r w:rsidRPr="00112C09">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A85DC0">
        <w:noBreakHyphen/>
      </w:r>
      <w:r w:rsidRPr="00112C09">
        <w:t>half months</w:t>
      </w:r>
      <w:r w:rsidR="00A85DC0" w:rsidRPr="00A85DC0">
        <w:t>’</w:t>
      </w:r>
      <w:r w:rsidRPr="00112C09">
        <w:t xml:space="preserve"> claims must be maintained in the accounts.</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12C09">
        <w:t>The board may authorize the Insurance Reserve Fund to provide reinsurance, in an approved format with actuarially developed rates, for the operation of the group health insurance or cafeteria plan program, as authorized by Section 9</w:t>
      </w:r>
      <w:r w:rsidR="00A85DC0">
        <w:noBreakHyphen/>
      </w:r>
      <w:r w:rsidRPr="00112C09">
        <w:t>1</w:t>
      </w:r>
      <w:r w:rsidR="00A85DC0">
        <w:noBreakHyphen/>
      </w:r>
      <w:r w:rsidRPr="00112C09">
        <w:t>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12C09">
        <w:t>Notwithstanding Sections 1</w:t>
      </w:r>
      <w:r w:rsidR="00A85DC0">
        <w:noBreakHyphen/>
      </w:r>
      <w:r w:rsidRPr="00112C09">
        <w:t>23</w:t>
      </w:r>
      <w:r w:rsidR="00A85DC0">
        <w:noBreakHyphen/>
      </w:r>
      <w:r w:rsidRPr="00112C09">
        <w:t>310 and 1</w:t>
      </w:r>
      <w:r w:rsidR="00A85DC0">
        <w:noBreakHyphen/>
      </w:r>
      <w:r w:rsidRPr="00112C09">
        <w:t>23</w:t>
      </w:r>
      <w:r w:rsidR="00A85DC0">
        <w:noBreakHyphen/>
      </w:r>
      <w:r w:rsidRPr="00112C09">
        <w:t>320 or any other provision of law, claims for benefits under any self</w:t>
      </w:r>
      <w:r w:rsidR="00A85DC0">
        <w:noBreakHyphen/>
      </w:r>
      <w:r w:rsidRPr="00112C09">
        <w:t>insured plan of insurance offered by the State to state and public school district employees and other eligible individuals must be resolved by procedures established by the board, which shall constitute the exclusive remedy for these claims, subject only to appellate judicial review consistent with the standards provided in Section 1</w:t>
      </w:r>
      <w:r w:rsidR="00A85DC0">
        <w:noBreakHyphen/>
      </w:r>
      <w:r w:rsidRPr="00112C09">
        <w:t>23</w:t>
      </w:r>
      <w:r w:rsidR="00A85DC0">
        <w:noBreakHyphen/>
      </w:r>
      <w:r w:rsidRPr="00112C09">
        <w:t>380.</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12C09">
        <w:t xml:space="preserve">The General Assembly intends to authorize funding for the SCRHI Trust Fund in order to make progress toward reaching or maintaining the minimum annual required contribution under Governmental Accounting Standards Board Statement No. 45. The </w:t>
      </w:r>
      <w:r w:rsidRPr="00112C09">
        <w:lastRenderedPageBreak/>
        <w:t>board shall determine the minimum annual required contribution pursuant to Section 1</w:t>
      </w:r>
      <w:r w:rsidR="00A85DC0">
        <w:noBreakHyphen/>
      </w:r>
      <w:r w:rsidRPr="00112C09">
        <w:t>11</w:t>
      </w:r>
      <w:r w:rsidR="00A85DC0">
        <w:noBreakHyphen/>
      </w:r>
      <w:r w:rsidRPr="00112C09">
        <w:t>705(H).</w:t>
      </w:r>
    </w:p>
    <w:p w:rsidR="009B5987" w:rsidRDefault="009B5987" w:rsidP="009B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4A693D" w:rsidRPr="004A693D">
        <w:tab/>
      </w:r>
      <w:r>
        <w:rPr>
          <w:u w:val="single"/>
        </w:rPr>
        <w:t>Beginning August 15, 2019, the plan approved by the board must provide coverage</w:t>
      </w:r>
      <w:r w:rsidRPr="00EE58F8">
        <w:rPr>
          <w:u w:val="single"/>
        </w:rPr>
        <w:t xml:space="preserve"> for the equipment, supplies, and use of cold caps and scalp cooling systems for the treatment of people undergoing chemotherapy.</w:t>
      </w:r>
      <w:r>
        <w:rPr>
          <w:u w:val="single"/>
        </w:rPr>
        <w:t xml:space="preserve"> </w:t>
      </w:r>
      <w:r w:rsidRPr="00EE58F8">
        <w:rPr>
          <w:u w:val="single"/>
        </w:rPr>
        <w:t>This subsection does not prohibit the implementation of additional co</w:t>
      </w:r>
      <w:r w:rsidR="00A85DC0">
        <w:rPr>
          <w:u w:val="single"/>
        </w:rPr>
        <w:noBreakHyphen/>
      </w:r>
      <w:r w:rsidRPr="00EE58F8">
        <w:rPr>
          <w:u w:val="single"/>
        </w:rPr>
        <w:t>pay requirements above any out</w:t>
      </w:r>
      <w:r w:rsidR="00A85DC0">
        <w:rPr>
          <w:u w:val="single"/>
        </w:rPr>
        <w:noBreakHyphen/>
      </w:r>
      <w:r w:rsidRPr="00EE58F8">
        <w:rPr>
          <w:u w:val="single"/>
        </w:rPr>
        <w:t>of</w:t>
      </w:r>
      <w:r w:rsidR="00A85DC0">
        <w:rPr>
          <w:u w:val="single"/>
        </w:rPr>
        <w:noBreakHyphen/>
      </w:r>
      <w:r w:rsidRPr="00EE58F8">
        <w:rPr>
          <w:u w:val="single"/>
        </w:rPr>
        <w:t>pocket limits.</w:t>
      </w:r>
      <w:r>
        <w:t>”</w:t>
      </w: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E4" w:rsidRDefault="00FE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7DA3">
        <w:t>2</w:t>
      </w:r>
      <w:r>
        <w:t>.</w:t>
      </w:r>
      <w:r>
        <w:tab/>
        <w:t>This act takes effect upon approval by the Governor.</w:t>
      </w:r>
    </w:p>
    <w:p w:rsidR="00425DED" w:rsidRDefault="00A85D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4DF" w:rsidRDefault="004E04DF" w:rsidP="004E04DF">
      <w:pPr>
        <w:suppressAutoHyphens/>
      </w:pPr>
    </w:p>
    <w:sectPr w:rsidR="004E04DF" w:rsidSect="004E04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AE4" w:rsidRDefault="00FE0AE4" w:rsidP="009F0C77">
      <w:r>
        <w:separator/>
      </w:r>
    </w:p>
  </w:endnote>
  <w:endnote w:type="continuationSeparator" w:id="0">
    <w:p w:rsidR="00FE0AE4" w:rsidRDefault="00FE0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10C652-FE88-44E0-874B-0330AF5325BC}"/>
    <w:embedBold r:id="rId2" w:fontKey="{CC64D99E-801E-4C11-B381-D5FBF669F13B}"/>
  </w:font>
  <w:font w:name="Calibri">
    <w:panose1 w:val="020F0502020204030204"/>
    <w:charset w:val="00"/>
    <w:family w:val="swiss"/>
    <w:pitch w:val="variable"/>
    <w:sig w:usb0="E00002FF" w:usb1="4000ACFF" w:usb2="00000001" w:usb3="00000000" w:csb0="0000019F" w:csb1="00000000"/>
    <w:embedRegular r:id="rId3" w:fontKey="{7150D648-3767-40DD-940B-5908A1198935}"/>
  </w:font>
  <w:font w:name="Segoe UI">
    <w:panose1 w:val="020B0502040204020203"/>
    <w:charset w:val="00"/>
    <w:family w:val="swiss"/>
    <w:pitch w:val="variable"/>
    <w:sig w:usb0="E10022FF" w:usb1="C000E47F" w:usb2="00000029" w:usb3="00000000" w:csb0="000001DF" w:csb1="00000000"/>
    <w:embedRegular r:id="rId4" w:fontKey="{FBC5164E-C194-4DFB-BE58-E791ABE4BED0}"/>
  </w:font>
  <w:font w:name="Cambria">
    <w:panose1 w:val="02040503050406030204"/>
    <w:charset w:val="00"/>
    <w:family w:val="roman"/>
    <w:pitch w:val="variable"/>
    <w:sig w:usb0="E00002FF" w:usb1="400004FF" w:usb2="00000000" w:usb3="00000000" w:csb0="0000019F" w:csb1="00000000"/>
    <w:embedRegular r:id="rId5" w:fontKey="{3856F186-BD3B-436D-9454-D9908AE83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DED" w:rsidRPr="004E04DF" w:rsidRDefault="004E04DF" w:rsidP="004E04DF">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AE4" w:rsidRDefault="00FE0AE4" w:rsidP="009F0C77">
      <w:r>
        <w:separator/>
      </w:r>
    </w:p>
  </w:footnote>
  <w:footnote w:type="continuationSeparator" w:id="0">
    <w:p w:rsidR="00FE0AE4" w:rsidRDefault="00FE0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4CZ18"/>
    <w:docVar w:name="CoverBillType" w:val="b"/>
    <w:docVar w:name="DocPath" w:val="L:\Council\bills\NBD\11184CZ18.DOCX"/>
    <w:docVar w:name="dvBillNumber" w:val="994"/>
    <w:docVar w:name="dvBillNumberPrefix" w:val="S. "/>
    <w:docVar w:name="dvOriginalBody" w:val="Senate"/>
    <w:docVar w:name="dvSteno" w:val="NBD"/>
    <w:docVar w:name="NameofBody" w:val="s"/>
    <w:docVar w:name="vGroup2" w:val="Council"/>
  </w:docVars>
  <w:rsids>
    <w:rsidRoot w:val="00FE0AE4"/>
    <w:rsid w:val="00007D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778"/>
    <w:rsid w:val="002A3EB4"/>
    <w:rsid w:val="00325348"/>
    <w:rsid w:val="00393688"/>
    <w:rsid w:val="003D411E"/>
    <w:rsid w:val="003E3C1E"/>
    <w:rsid w:val="003E6148"/>
    <w:rsid w:val="003E7D04"/>
    <w:rsid w:val="00400EAA"/>
    <w:rsid w:val="0041760A"/>
    <w:rsid w:val="004203D7"/>
    <w:rsid w:val="00425DED"/>
    <w:rsid w:val="004809EE"/>
    <w:rsid w:val="004A693D"/>
    <w:rsid w:val="004B2A8B"/>
    <w:rsid w:val="004E04DF"/>
    <w:rsid w:val="00511EE9"/>
    <w:rsid w:val="00521E00"/>
    <w:rsid w:val="005273C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B9F"/>
    <w:rsid w:val="00753C04"/>
    <w:rsid w:val="00756946"/>
    <w:rsid w:val="00757F80"/>
    <w:rsid w:val="0076309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5987"/>
    <w:rsid w:val="009F0C77"/>
    <w:rsid w:val="009F4DD1"/>
    <w:rsid w:val="00A64E80"/>
    <w:rsid w:val="00A741D9"/>
    <w:rsid w:val="00A85589"/>
    <w:rsid w:val="00A85DC0"/>
    <w:rsid w:val="00A9741D"/>
    <w:rsid w:val="00AB0576"/>
    <w:rsid w:val="00AD4B17"/>
    <w:rsid w:val="00B26FA6"/>
    <w:rsid w:val="00B741CB"/>
    <w:rsid w:val="00B87AF8"/>
    <w:rsid w:val="00B934F3"/>
    <w:rsid w:val="00BB6347"/>
    <w:rsid w:val="00BD2134"/>
    <w:rsid w:val="00BE321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B3E"/>
    <w:rsid w:val="00EB00A2"/>
    <w:rsid w:val="00EB1BF3"/>
    <w:rsid w:val="00EF3EEE"/>
    <w:rsid w:val="00F149A7"/>
    <w:rsid w:val="00F50BAF"/>
    <w:rsid w:val="00F52C10"/>
    <w:rsid w:val="00F81FFD"/>
    <w:rsid w:val="00F85228"/>
    <w:rsid w:val="00F907F7"/>
    <w:rsid w:val="00FB6773"/>
    <w:rsid w:val="00FE0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AAE53-5BF7-493D-98BE-766AE32A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7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08B6A-CB17-4736-B747-F4C9B351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741</Words>
  <Characters>4038</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994 Text of Previous Version (Feb. 13, 2018) - South Carolina Legislature Online</dc:title>
  <dc:subject/>
  <dc:creator>angiemorgan</dc:creator>
  <cp:keywords/>
  <dc:description/>
  <cp:lastModifiedBy>S Volk</cp:lastModifiedBy>
  <cp:revision>2</cp:revision>
  <cp:lastPrinted>2018-02-09T14:31:00Z</cp:lastPrinted>
  <dcterms:created xsi:type="dcterms:W3CDTF">2018-02-13T19:24:00Z</dcterms:created>
  <dcterms:modified xsi:type="dcterms:W3CDTF">2018-02-13T19:24:00Z</dcterms:modified>
</cp:coreProperties>
</file>