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E17" w:rsidRDefault="00A27E17" w:rsidP="00A27E17">
      <w:pPr>
        <w:widowControl w:val="0"/>
        <w:jc w:val="center"/>
      </w:pPr>
      <w:r w:rsidRPr="00A27E17">
        <w:rPr>
          <w:b/>
        </w:rPr>
        <w:t>South Carolina General Assembly</w:t>
      </w:r>
    </w:p>
    <w:p w:rsidR="00A27E17" w:rsidRDefault="00A27E17" w:rsidP="00A27E17">
      <w:pPr>
        <w:widowControl w:val="0"/>
        <w:jc w:val="center"/>
      </w:pPr>
      <w:r>
        <w:t>123rd Session, 2019-2020</w:t>
      </w:r>
    </w:p>
    <w:p w:rsidR="00A27E17" w:rsidRDefault="00A27E17" w:rsidP="00A27E17">
      <w:pPr>
        <w:widowControl w:val="0"/>
      </w:pPr>
    </w:p>
    <w:p w:rsidR="00A27E17" w:rsidRDefault="00A27E17" w:rsidP="00A27E17">
      <w:pPr>
        <w:widowControl w:val="0"/>
        <w:rPr>
          <w:b/>
        </w:rPr>
      </w:pPr>
      <w:r w:rsidRPr="00A27E17">
        <w:rPr>
          <w:b/>
        </w:rPr>
        <w:t>S.</w:t>
      </w:r>
      <w:r>
        <w:rPr>
          <w:b/>
        </w:rPr>
        <w:t xml:space="preserve"> </w:t>
      </w:r>
      <w:r w:rsidRPr="00A27E17">
        <w:rPr>
          <w:b/>
        </w:rPr>
        <w:t>1238</w:t>
      </w:r>
    </w:p>
    <w:p w:rsidR="00A27E17" w:rsidRDefault="00A27E17" w:rsidP="00A27E17">
      <w:pPr>
        <w:widowControl w:val="0"/>
        <w:rPr>
          <w:b/>
        </w:rPr>
      </w:pPr>
    </w:p>
    <w:p w:rsidR="00A27E17" w:rsidRDefault="00A27E17" w:rsidP="00A27E17">
      <w:pPr>
        <w:widowControl w:val="0"/>
      </w:pPr>
      <w:r w:rsidRPr="00A27E17">
        <w:rPr>
          <w:b/>
        </w:rPr>
        <w:t>STATUS INFORMATION</w:t>
      </w:r>
    </w:p>
    <w:p w:rsidR="00A27E17" w:rsidRDefault="00A27E17" w:rsidP="00A27E17">
      <w:pPr>
        <w:widowControl w:val="0"/>
      </w:pPr>
    </w:p>
    <w:p w:rsidR="00A27E17" w:rsidRDefault="00A27E17" w:rsidP="00A27E17">
      <w:pPr>
        <w:widowControl w:val="0"/>
      </w:pPr>
      <w:r>
        <w:t>General Bill</w:t>
      </w:r>
    </w:p>
    <w:p w:rsidR="00A27E17" w:rsidRDefault="00A27E17" w:rsidP="00A27E17">
      <w:pPr>
        <w:widowControl w:val="0"/>
      </w:pPr>
      <w:r>
        <w:t>Sponsors: Senators M.B. Matthews and McLeod</w:t>
      </w:r>
    </w:p>
    <w:p w:rsidR="00A27E17" w:rsidRDefault="00A27E17" w:rsidP="00A27E17">
      <w:pPr>
        <w:widowControl w:val="0"/>
      </w:pPr>
      <w:r>
        <w:t>Document Path: l:\s-res\mbm\022poli.kmm.mbm.docx</w:t>
      </w:r>
    </w:p>
    <w:p w:rsidR="00A27E17" w:rsidRDefault="00A27E17" w:rsidP="00A27E17">
      <w:pPr>
        <w:widowControl w:val="0"/>
      </w:pPr>
    </w:p>
    <w:p w:rsidR="00A27E17" w:rsidRDefault="00A27E17" w:rsidP="00A27E17">
      <w:pPr>
        <w:widowControl w:val="0"/>
      </w:pPr>
      <w:r>
        <w:t>Introduced in the Senate on June 23, 2020</w:t>
      </w:r>
    </w:p>
    <w:p w:rsidR="00A27E17" w:rsidRDefault="00A27E17" w:rsidP="00A27E17">
      <w:pPr>
        <w:widowControl w:val="0"/>
      </w:pPr>
      <w:r>
        <w:t xml:space="preserve">Currently residing in the Senate Committee on </w:t>
      </w:r>
      <w:r w:rsidRPr="00A27E17">
        <w:rPr>
          <w:b/>
        </w:rPr>
        <w:t>Judiciary</w:t>
      </w:r>
    </w:p>
    <w:p w:rsidR="00A27E17" w:rsidRDefault="00A27E17" w:rsidP="00A27E17">
      <w:pPr>
        <w:widowControl w:val="0"/>
      </w:pPr>
    </w:p>
    <w:p w:rsidR="00A27E17" w:rsidRDefault="00B36F3D" w:rsidP="00A27E17">
      <w:pPr>
        <w:widowControl w:val="0"/>
      </w:pPr>
      <w:r>
        <w:t>Summary: Law Enforcement Training Council</w:t>
      </w:r>
    </w:p>
    <w:p w:rsidR="00A27E17" w:rsidRDefault="00A27E17" w:rsidP="00A27E17">
      <w:pPr>
        <w:widowControl w:val="0"/>
      </w:pPr>
    </w:p>
    <w:p w:rsidR="00A27E17" w:rsidRDefault="00A27E17" w:rsidP="00A27E17">
      <w:pPr>
        <w:widowControl w:val="0"/>
      </w:pPr>
    </w:p>
    <w:p w:rsidR="00A27E17" w:rsidRDefault="00A27E17" w:rsidP="00A27E17">
      <w:pPr>
        <w:widowControl w:val="0"/>
        <w:tabs>
          <w:tab w:val="center" w:pos="590"/>
          <w:tab w:val="center" w:pos="1440"/>
          <w:tab w:val="left" w:pos="1872"/>
          <w:tab w:val="left" w:pos="9187"/>
        </w:tabs>
      </w:pPr>
      <w:r w:rsidRPr="00A27E17">
        <w:rPr>
          <w:b/>
        </w:rPr>
        <w:t>HISTORY OF LEGISLATIVE ACTIONS</w:t>
      </w:r>
    </w:p>
    <w:p w:rsidR="00A27E17" w:rsidRDefault="00A27E17" w:rsidP="00A27E17">
      <w:pPr>
        <w:widowControl w:val="0"/>
        <w:tabs>
          <w:tab w:val="center" w:pos="590"/>
          <w:tab w:val="center" w:pos="1440"/>
          <w:tab w:val="left" w:pos="1872"/>
          <w:tab w:val="left" w:pos="9187"/>
        </w:tabs>
      </w:pPr>
    </w:p>
    <w:p w:rsidR="00A27E17" w:rsidRPr="00A27E17" w:rsidRDefault="00A27E17" w:rsidP="00A27E17">
      <w:pPr>
        <w:widowControl w:val="0"/>
        <w:tabs>
          <w:tab w:val="center" w:pos="590"/>
          <w:tab w:val="center" w:pos="1440"/>
          <w:tab w:val="left" w:pos="1872"/>
          <w:tab w:val="left" w:pos="9187"/>
        </w:tabs>
      </w:pPr>
      <w:r w:rsidRPr="00A27E17">
        <w:rPr>
          <w:u w:val="single"/>
        </w:rPr>
        <w:tab/>
        <w:t>Date</w:t>
      </w:r>
      <w:r w:rsidRPr="00A27E17">
        <w:rPr>
          <w:u w:val="single"/>
        </w:rPr>
        <w:tab/>
        <w:t>Body</w:t>
      </w:r>
      <w:r w:rsidRPr="00A27E17">
        <w:rPr>
          <w:u w:val="single"/>
        </w:rPr>
        <w:tab/>
        <w:t>Action Description with journal page number</w:t>
      </w:r>
      <w:r w:rsidRPr="00A27E17">
        <w:rPr>
          <w:u w:val="single"/>
        </w:rPr>
        <w:tab/>
      </w:r>
    </w:p>
    <w:p w:rsidR="009250D2" w:rsidRDefault="009250D2" w:rsidP="009250D2">
      <w:pPr>
        <w:widowControl w:val="0"/>
        <w:tabs>
          <w:tab w:val="right" w:pos="1008"/>
          <w:tab w:val="left" w:pos="1152"/>
          <w:tab w:val="left" w:pos="1872"/>
          <w:tab w:val="left" w:pos="9187"/>
        </w:tabs>
        <w:ind w:left="2088" w:hanging="2088"/>
      </w:pPr>
      <w:r>
        <w:tab/>
        <w:t>6/23/2020</w:t>
      </w:r>
      <w:r>
        <w:tab/>
        <w:t>Senate</w:t>
      </w:r>
      <w:r>
        <w:tab/>
        <w:t>Introduced and read first time (</w:t>
      </w:r>
      <w:hyperlink r:id="rId6" w:history="1">
        <w:r w:rsidRPr="00B8280F">
          <w:rPr>
            <w:rStyle w:val="Hyperlink"/>
          </w:rPr>
          <w:t>Senate Journal</w:t>
        </w:r>
        <w:r w:rsidRPr="00B8280F">
          <w:rPr>
            <w:rStyle w:val="Hyperlink"/>
          </w:rPr>
          <w:noBreakHyphen/>
          <w:t>page 8</w:t>
        </w:r>
      </w:hyperlink>
      <w:r>
        <w:t>)</w:t>
      </w:r>
    </w:p>
    <w:p w:rsidR="009250D2" w:rsidRDefault="009250D2" w:rsidP="009250D2">
      <w:pPr>
        <w:widowControl w:val="0"/>
        <w:tabs>
          <w:tab w:val="right" w:pos="1008"/>
          <w:tab w:val="left" w:pos="1152"/>
          <w:tab w:val="left" w:pos="1872"/>
          <w:tab w:val="left" w:pos="9187"/>
        </w:tabs>
        <w:ind w:left="2088" w:hanging="2088"/>
      </w:pPr>
      <w:r>
        <w:tab/>
        <w:t>6/23/2020</w:t>
      </w:r>
      <w:r>
        <w:tab/>
        <w:t>Senate</w:t>
      </w:r>
      <w:r>
        <w:tab/>
        <w:t xml:space="preserve">Referred to Committee on </w:t>
      </w:r>
      <w:r w:rsidRPr="00B8280F">
        <w:rPr>
          <w:b/>
        </w:rPr>
        <w:t>Judiciary</w:t>
      </w:r>
      <w:r>
        <w:t xml:space="preserve"> (</w:t>
      </w:r>
      <w:hyperlink r:id="rId7" w:history="1">
        <w:r w:rsidRPr="00B8280F">
          <w:rPr>
            <w:rStyle w:val="Hyperlink"/>
          </w:rPr>
          <w:t>Senate Journal</w:t>
        </w:r>
        <w:r w:rsidRPr="00B8280F">
          <w:rPr>
            <w:rStyle w:val="Hyperlink"/>
          </w:rPr>
          <w:noBreakHyphen/>
          <w:t>page 8</w:t>
        </w:r>
      </w:hyperlink>
      <w:r>
        <w:t>)</w:t>
      </w:r>
    </w:p>
    <w:p w:rsidR="009250D2" w:rsidRDefault="009250D2" w:rsidP="009250D2">
      <w:pPr>
        <w:widowControl w:val="0"/>
        <w:tabs>
          <w:tab w:val="right" w:pos="1008"/>
          <w:tab w:val="left" w:pos="1152"/>
          <w:tab w:val="left" w:pos="1872"/>
          <w:tab w:val="left" w:pos="9187"/>
        </w:tabs>
        <w:ind w:left="2088" w:hanging="2088"/>
      </w:pPr>
    </w:p>
    <w:p w:rsidR="00A27E17" w:rsidRDefault="00A27E17" w:rsidP="00A27E1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27E17">
          <w:rPr>
            <w:rStyle w:val="Hyperlink"/>
          </w:rPr>
          <w:t>legislative information</w:t>
        </w:r>
      </w:hyperlink>
      <w:r>
        <w:t xml:space="preserve"> at the website</w:t>
      </w:r>
    </w:p>
    <w:p w:rsidR="00A27E17" w:rsidRDefault="00A27E17" w:rsidP="00A27E17">
      <w:pPr>
        <w:widowControl w:val="0"/>
        <w:tabs>
          <w:tab w:val="right" w:pos="1008"/>
          <w:tab w:val="left" w:pos="1152"/>
          <w:tab w:val="left" w:pos="1872"/>
          <w:tab w:val="left" w:pos="9187"/>
        </w:tabs>
        <w:ind w:left="2088" w:hanging="2088"/>
      </w:pPr>
    </w:p>
    <w:p w:rsidR="00A27E17" w:rsidRPr="00A27E17" w:rsidRDefault="00A27E17" w:rsidP="00A27E17">
      <w:pPr>
        <w:widowControl w:val="0"/>
        <w:tabs>
          <w:tab w:val="right" w:pos="1008"/>
          <w:tab w:val="left" w:pos="1152"/>
          <w:tab w:val="left" w:pos="1872"/>
          <w:tab w:val="left" w:pos="9187"/>
        </w:tabs>
        <w:ind w:left="2088" w:hanging="2088"/>
      </w:pPr>
    </w:p>
    <w:p w:rsidR="00A27E17" w:rsidRDefault="00A27E17" w:rsidP="00A27E17">
      <w:pPr>
        <w:widowControl w:val="0"/>
      </w:pPr>
      <w:r w:rsidRPr="00A27E17">
        <w:rPr>
          <w:b/>
        </w:rPr>
        <w:t>VERSIONS OF THIS BILL</w:t>
      </w:r>
    </w:p>
    <w:p w:rsidR="00A27E17" w:rsidRDefault="00A27E17" w:rsidP="00A27E17">
      <w:pPr>
        <w:widowControl w:val="0"/>
      </w:pPr>
    </w:p>
    <w:p w:rsidR="00A27E17" w:rsidRDefault="001A550A" w:rsidP="00A27E17">
      <w:pPr>
        <w:widowControl w:val="0"/>
      </w:pPr>
      <w:hyperlink r:id="rId9" w:history="1">
        <w:r w:rsidR="00A27E17">
          <w:rPr>
            <w:rStyle w:val="Hyperlink"/>
          </w:rPr>
          <w:t>6/23/2020</w:t>
        </w:r>
      </w:hyperlink>
    </w:p>
    <w:p w:rsidR="00A27E17" w:rsidRDefault="00A27E17" w:rsidP="00A27E17"/>
    <w:p w:rsidR="00A27E17" w:rsidRDefault="00A27E17" w:rsidP="00A27E17">
      <w:pPr>
        <w:sectPr w:rsidR="00A27E17" w:rsidSect="00A27E17">
          <w:pgSz w:w="12240" w:h="15840" w:code="1"/>
          <w:pgMar w:top="1080" w:right="1440" w:bottom="1080" w:left="1440" w:header="720" w:footer="720" w:gutter="0"/>
          <w:cols w:space="720"/>
          <w:noEndnote/>
          <w:docGrid w:linePitch="360"/>
        </w:sectPr>
      </w:pPr>
    </w:p>
    <w:p w:rsidR="00582A54" w:rsidRPr="00522CE0" w:rsidRDefault="00582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2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40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6A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sidR="00F141DD">
        <w:rPr>
          <w:rFonts w:eastAsia="Times New Roman"/>
        </w:rPr>
        <w:noBreakHyphen/>
      </w:r>
      <w:r>
        <w:rPr>
          <w:rFonts w:eastAsia="Times New Roman"/>
        </w:rPr>
        <w:t>23</w:t>
      </w:r>
      <w:r w:rsidR="00F141DD">
        <w:rPr>
          <w:rFonts w:eastAsia="Times New Roman"/>
        </w:rPr>
        <w:noBreakHyphen/>
      </w:r>
      <w:r>
        <w:rPr>
          <w:rFonts w:eastAsia="Times New Roman"/>
        </w:rPr>
        <w:t>60(B)(5) OF THE 1976 CODE, RELATING TO EVIDENCE OF GOOD CHARACTER CONCERNING CERTIFICATION AS A LAW ENFORCEMENT OFFICER, TO PROVIDE THAT FAVORABLE RESULTS OF A REVIEW OF THE CENTRAL REGISTRY OF POLICE MISCONDUCT IS REQUIRED TO MAKE A DETERMINATION OF GOOD CHARACTER; TO AMEND CHAPTER 23, TITLE 23,</w:t>
      </w:r>
      <w:r w:rsidR="00B806CF">
        <w:rPr>
          <w:rFonts w:eastAsia="Times New Roman"/>
        </w:rPr>
        <w:t xml:space="preserve"> RELATING TO THE LAW ENFORCEMENT TRAINING COUNCIL AND CRIMINAL JUSTICE ACADEMY,</w:t>
      </w:r>
      <w:r>
        <w:rPr>
          <w:rFonts w:eastAsia="Times New Roman"/>
        </w:rPr>
        <w:t xml:space="preserve"> BY ADDING SECTION </w:t>
      </w:r>
      <w:r w:rsidRPr="009E4208">
        <w:rPr>
          <w:rFonts w:eastAsia="Times New Roman"/>
        </w:rPr>
        <w:t>23</w:t>
      </w:r>
      <w:r w:rsidR="00F141DD">
        <w:rPr>
          <w:rFonts w:eastAsia="Times New Roman"/>
        </w:rPr>
        <w:noBreakHyphen/>
      </w:r>
      <w:r w:rsidRPr="009E4208">
        <w:rPr>
          <w:rFonts w:eastAsia="Times New Roman"/>
        </w:rPr>
        <w:t>23</w:t>
      </w:r>
      <w:r w:rsidR="00F141DD">
        <w:rPr>
          <w:rFonts w:eastAsia="Times New Roman"/>
        </w:rPr>
        <w:noBreakHyphen/>
      </w:r>
      <w:r w:rsidRPr="009E4208">
        <w:rPr>
          <w:rFonts w:eastAsia="Times New Roman"/>
        </w:rPr>
        <w:t>1</w:t>
      </w:r>
      <w:r w:rsidR="00B806CF">
        <w:rPr>
          <w:rFonts w:eastAsia="Times New Roman"/>
        </w:rPr>
        <w:t>6</w:t>
      </w:r>
      <w:r w:rsidRPr="009E4208">
        <w:rPr>
          <w:rFonts w:eastAsia="Times New Roman"/>
        </w:rPr>
        <w:t>0</w:t>
      </w:r>
      <w:r>
        <w:rPr>
          <w:rFonts w:eastAsia="Times New Roman"/>
        </w:rPr>
        <w:t>, TO PROVIDE THAT THE LAW ENFORCEMENT TRAINING COUNCIL SHALL OPERATE AND MAINTAIN THE CENTRAL REGISTRY OF POLICE MISCONDUCT, TO PROVIDE FOR THE INFORMATION THAT MUST BE MAINTAINED ON THE REGISTRY</w:t>
      </w:r>
      <w:r w:rsidR="00CB65C3">
        <w:rPr>
          <w:rFonts w:eastAsia="Times New Roman"/>
        </w:rPr>
        <w:t>,</w:t>
      </w:r>
      <w:r>
        <w:rPr>
          <w:rFonts w:eastAsia="Times New Roman"/>
        </w:rPr>
        <w:t xml:space="preserve"> TO PROVIDE FOR THE CIRCUMSTANCES </w:t>
      </w:r>
      <w:r w:rsidR="00CB65C3">
        <w:rPr>
          <w:rFonts w:eastAsia="Times New Roman"/>
        </w:rPr>
        <w:t xml:space="preserve">UNDER </w:t>
      </w:r>
      <w:r>
        <w:rPr>
          <w:rFonts w:eastAsia="Times New Roman"/>
        </w:rPr>
        <w:t>WHICH INFORMATION MUST BE INCLUDED ON THE REGISTRY</w:t>
      </w:r>
      <w:r w:rsidR="00CB65C3">
        <w:rPr>
          <w:rFonts w:eastAsia="Times New Roman"/>
        </w:rPr>
        <w:t>,</w:t>
      </w:r>
      <w:r>
        <w:rPr>
          <w:rFonts w:eastAsia="Times New Roman"/>
        </w:rPr>
        <w:t xml:space="preserve"> TO PROVIDE THAT THE STATE</w:t>
      </w:r>
      <w:r w:rsidRPr="00F13162">
        <w:rPr>
          <w:rFonts w:eastAsia="Times New Roman"/>
        </w:rPr>
        <w:t>’</w:t>
      </w:r>
      <w:r>
        <w:rPr>
          <w:rFonts w:eastAsia="Times New Roman"/>
        </w:rPr>
        <w:t>S LAW ENFORCEMENT AGENCIES SHALL HAVE ACCESS TO THE INFORMATION ON THE REGISTRY</w:t>
      </w:r>
      <w:r w:rsidR="00CB65C3">
        <w:rPr>
          <w:rFonts w:eastAsia="Times New Roman"/>
        </w:rPr>
        <w:t>,</w:t>
      </w:r>
      <w:r>
        <w:rPr>
          <w:rFonts w:eastAsia="Times New Roman"/>
        </w:rPr>
        <w:t xml:space="preserve"> AND TO PROVIDE WHICH INFORMATION IS CONFIDENTIAL AND WHICH INFORMATION IS SUBJECT TO PUBLIC DISCLOSURE</w:t>
      </w:r>
      <w:r w:rsidR="00577FD1">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40B0" w:rsidRDefault="00DD4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40B0" w:rsidRDefault="00DD4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4552" w:rsidRDefault="00DD40B0"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14552">
        <w:t>Section 23-23-10(E) of the 1976 Code is amended by adding an appropriately numbered new item to read:</w:t>
      </w:r>
    </w:p>
    <w:p w:rsidR="00E14552" w:rsidRDefault="00E14552"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14552" w:rsidRDefault="00E14552"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tab/>
        <w:t>)</w:t>
      </w:r>
      <w:r>
        <w:tab/>
        <w:t>‘Registry’ means the Central Registry of Police Misconduct created by this chapter.”</w:t>
      </w:r>
    </w:p>
    <w:p w:rsidR="00E14552" w:rsidRDefault="00E14552"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6A87" w:rsidRDefault="00E14552" w:rsidP="00E1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SECTION</w:t>
      </w:r>
      <w:r>
        <w:tab/>
        <w:t>2.</w:t>
      </w:r>
      <w:r>
        <w:tab/>
      </w:r>
      <w:r w:rsidR="00266A87">
        <w:rPr>
          <w:rFonts w:eastAsia="Times New Roman"/>
        </w:rPr>
        <w:t>Section 23</w:t>
      </w:r>
      <w:r w:rsidR="00F141DD">
        <w:rPr>
          <w:rFonts w:eastAsia="Times New Roman"/>
        </w:rPr>
        <w:noBreakHyphen/>
      </w:r>
      <w:r w:rsidR="00266A87">
        <w:rPr>
          <w:rFonts w:eastAsia="Times New Roman"/>
        </w:rPr>
        <w:t>23</w:t>
      </w:r>
      <w:r w:rsidR="00F141DD">
        <w:rPr>
          <w:rFonts w:eastAsia="Times New Roman"/>
        </w:rPr>
        <w:noBreakHyphen/>
      </w:r>
      <w:r w:rsidR="00266A87">
        <w:rPr>
          <w:rFonts w:eastAsia="Times New Roman"/>
        </w:rPr>
        <w:t>60(B)(5) of the 1976 Code is amended by adding a new subitem at the end to read:</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4C568F">
        <w:t xml:space="preserve">evidence satisfactory to the director that a check </w:t>
      </w:r>
      <w:r>
        <w:t xml:space="preserve">of the Central Registry of Police Misconduct </w:t>
      </w:r>
      <w:r w:rsidRPr="004C568F">
        <w:t>has been made with favorable results;</w:t>
      </w:r>
      <w:r>
        <w:t>”</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E14552">
        <w:t>3</w:t>
      </w:r>
      <w:r>
        <w:t>.</w:t>
      </w:r>
      <w:r>
        <w:tab/>
        <w:t>Chapter 23, Title 23 of the 1976 Code is amended by adding:</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“Section </w:t>
      </w:r>
      <w:r w:rsidRPr="009E4208">
        <w:t>23</w:t>
      </w:r>
      <w:r w:rsidR="00F141DD">
        <w:noBreakHyphen/>
      </w:r>
      <w:r w:rsidRPr="009E4208">
        <w:t>23</w:t>
      </w:r>
      <w:r w:rsidR="00F141DD">
        <w:noBreakHyphen/>
      </w:r>
      <w:r w:rsidRPr="009E4208">
        <w:t>1</w:t>
      </w:r>
      <w:r w:rsidR="00B806CF">
        <w:t>6</w:t>
      </w:r>
      <w:r w:rsidRPr="009E4208">
        <w:t>0</w:t>
      </w:r>
      <w:r>
        <w:t>.</w:t>
      </w:r>
      <w:r>
        <w:tab/>
        <w:t>(A)</w:t>
      </w:r>
      <w:r>
        <w:tab/>
        <w:t xml:space="preserve">The Law Enforcement Training Council shall operate and maintain the Central Registry of Police Misconduct. The registry must contain information from investigations into alleged cases of police misconduct. Each entry in the registry must contain information identifying the law enforcement officer involved in the misconduct, his date of birth, </w:t>
      </w:r>
      <w:r w:rsidR="00A97505">
        <w:t xml:space="preserve">his </w:t>
      </w:r>
      <w:r>
        <w:t>address, any other identifying characteristics</w:t>
      </w:r>
      <w:r w:rsidR="00A97505">
        <w:t xml:space="preserve"> of the officer</w:t>
      </w:r>
      <w:r>
        <w:t>, the nature of the alleged misconduct, and the final disposition of the allegation.</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In each instance of an allegation of misconduct by a law enforcement officer, the law enforcement agency that employs or employed the officer at the time of the act, or series of actions, that led to the allegation must report the allegation to the council to be included on the registry. Information obtained during an investigation of the allegation must also be reported to the council for inclusion on the registry. Information must be submitted to the council within fifteen days of the allegation or the end of the investigation, as appropriate.</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Upon the completion of final agency action with regard to an allegation of misconduct, the council shall enter the action on the registry.</w:t>
      </w:r>
    </w:p>
    <w:p w:rsidR="00266A87"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Each law enforcement agency in this State shall have access to all of the information on the registry. Prior to hiring a law enforcement officer</w:t>
      </w:r>
      <w:r w:rsidR="00333380">
        <w:t>,</w:t>
      </w:r>
      <w:r>
        <w:t xml:space="preserve"> </w:t>
      </w:r>
      <w:r w:rsidR="00333380">
        <w:t>a</w:t>
      </w:r>
      <w:r>
        <w:t xml:space="preserve"> hiring agency must screen the potential new hire against the registry.</w:t>
      </w:r>
    </w:p>
    <w:p w:rsidR="00DD40B0" w:rsidRDefault="00266A87" w:rsidP="00266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Information related to allegations leading to sanctions by the council shall be public records subject to the provisions contained in Chapter 4, Title 30, the Freedom of Information Act. Information related to unfounded allegations shall be retained in the registry but shall not be public records and shall remain confidential.”</w:t>
      </w:r>
    </w:p>
    <w:p w:rsidR="00DD40B0" w:rsidRDefault="00DD4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0B0" w:rsidRPr="00522CE0" w:rsidRDefault="00DD4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7FD1">
        <w:rPr>
          <w:rFonts w:eastAsia="Times New Roman"/>
        </w:rPr>
        <w:t>4</w:t>
      </w:r>
      <w:r>
        <w:rPr>
          <w:rFonts w:eastAsia="Times New Roman"/>
        </w:rPr>
        <w:t>.</w:t>
      </w:r>
      <w:r>
        <w:rPr>
          <w:rFonts w:eastAsia="Times New Roman"/>
        </w:rPr>
        <w:tab/>
        <w:t>This act takes effect upon approval by the Governor.</w:t>
      </w:r>
    </w:p>
    <w:p w:rsidR="00C0799F" w:rsidRDefault="00F141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27E17" w:rsidRDefault="00A27E17" w:rsidP="00A27E17">
      <w:pPr>
        <w:suppressAutoHyphens/>
        <w:jc w:val="both"/>
        <w:rPr>
          <w:rFonts w:eastAsia="Times New Roman"/>
        </w:rPr>
      </w:pPr>
    </w:p>
    <w:sectPr w:rsidR="00A27E17" w:rsidSect="00A27E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5C3" w:rsidRDefault="00CB65C3" w:rsidP="00522CE0">
      <w:r>
        <w:separator/>
      </w:r>
    </w:p>
  </w:endnote>
  <w:endnote w:type="continuationSeparator" w:id="0">
    <w:p w:rsidR="00CB65C3" w:rsidRDefault="00CB65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2BB3E1-BF76-4451-B700-FC97936237EF}"/>
    <w:embedBold r:id="rId2" w:fontKey="{7D0AF099-70BF-40B8-B10C-43C83CCBC23E}"/>
  </w:font>
  <w:font w:name="Calibri">
    <w:panose1 w:val="020F0502020204030204"/>
    <w:charset w:val="00"/>
    <w:family w:val="swiss"/>
    <w:pitch w:val="variable"/>
    <w:sig w:usb0="E0002EFF" w:usb1="C000247B" w:usb2="00000009" w:usb3="00000000" w:csb0="000001FF" w:csb1="00000000"/>
    <w:embedRegular r:id="rId3" w:fontKey="{3E03C37D-A477-4A09-9BA8-966D4782CB78}"/>
    <w:embedBold r:id="rId4" w:fontKey="{D9C9B116-B69E-4C24-9F6D-F06E0E8F0467}"/>
  </w:font>
  <w:font w:name="Segoe UI">
    <w:panose1 w:val="020B0502040204020203"/>
    <w:charset w:val="00"/>
    <w:family w:val="swiss"/>
    <w:pitch w:val="variable"/>
    <w:sig w:usb0="E4002EFF" w:usb1="C000E47F" w:usb2="00000009" w:usb3="00000000" w:csb0="000001FF" w:csb1="00000000"/>
    <w:embedRegular r:id="rId5" w:fontKey="{DABBA7EE-67A7-40F5-A113-D14E430D9DE2}"/>
  </w:font>
  <w:font w:name="Cambria">
    <w:panose1 w:val="02040503050406030204"/>
    <w:charset w:val="00"/>
    <w:family w:val="roman"/>
    <w:pitch w:val="variable"/>
    <w:sig w:usb0="E00006FF" w:usb1="420024FF" w:usb2="02000000" w:usb3="00000000" w:csb0="0000019F" w:csb1="00000000"/>
    <w:embedRegular r:id="rId6" w:fontKey="{A0E3C742-1145-478D-AAFC-71C2BAC21A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E17" w:rsidRPr="00582A54" w:rsidRDefault="00A27E17" w:rsidP="00582A54">
    <w:pPr>
      <w:pStyle w:val="Footer"/>
      <w:tabs>
        <w:tab w:val="clear" w:pos="4680"/>
        <w:tab w:val="clear" w:pos="9360"/>
        <w:tab w:val="center" w:pos="2995"/>
      </w:tabs>
      <w:spacing w:before="120"/>
    </w:pPr>
    <w:r>
      <w:t>[1238]</w:t>
    </w:r>
    <w:r>
      <w:tab/>
    </w:r>
    <w:r>
      <w:fldChar w:fldCharType="begin"/>
    </w:r>
    <w:r>
      <w:instrText xml:space="preserve"> PAGE  \* MERGEFORMAT </w:instrText>
    </w:r>
    <w:r>
      <w:fldChar w:fldCharType="separate"/>
    </w:r>
    <w:r w:rsidR="00B36F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5C3" w:rsidRDefault="00CB65C3" w:rsidP="00522CE0">
      <w:r>
        <w:separator/>
      </w:r>
    </w:p>
  </w:footnote>
  <w:footnote w:type="continuationSeparator" w:id="0">
    <w:p w:rsidR="00CB65C3" w:rsidRDefault="00CB65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POLI.KMM.MBM"/>
    <w:docVar w:name="CoverAttorneyInitials" w:val="KMM"/>
    <w:docVar w:name="CoverAttorneyLastName" w:val="Moffitt"/>
    <w:docVar w:name="CoverBillType" w:val="b"/>
    <w:docVar w:name="CoverSenator" w:val="MBM"/>
    <w:docVar w:name="dvBillNumber" w:val="1238"/>
    <w:docVar w:name="dvBillNumberPrefix" w:val="S. "/>
    <w:docVar w:name="dvOriginalBody" w:val="Senate"/>
    <w:docVar w:name="fulldraftpath" w:val="L:\S-RES\MBM\022POLI.KMM.MBM.DOCX"/>
    <w:docVar w:name="NameofBody" w:val="S"/>
    <w:docVar w:name="vgroup2" w:val="S-RES"/>
  </w:docVars>
  <w:rsids>
    <w:rsidRoot w:val="00DD40B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4B51"/>
    <w:rsid w:val="00266A87"/>
    <w:rsid w:val="002C1321"/>
    <w:rsid w:val="002C2031"/>
    <w:rsid w:val="002C5896"/>
    <w:rsid w:val="002D3BED"/>
    <w:rsid w:val="00307C2B"/>
    <w:rsid w:val="00315D04"/>
    <w:rsid w:val="00333380"/>
    <w:rsid w:val="00376C3D"/>
    <w:rsid w:val="00383247"/>
    <w:rsid w:val="003D6E2B"/>
    <w:rsid w:val="003E7597"/>
    <w:rsid w:val="00413EBF"/>
    <w:rsid w:val="0044020F"/>
    <w:rsid w:val="00450668"/>
    <w:rsid w:val="00454138"/>
    <w:rsid w:val="004813A2"/>
    <w:rsid w:val="004952FA"/>
    <w:rsid w:val="004B6A22"/>
    <w:rsid w:val="004D7F37"/>
    <w:rsid w:val="00522CE0"/>
    <w:rsid w:val="00525D67"/>
    <w:rsid w:val="00541951"/>
    <w:rsid w:val="00565148"/>
    <w:rsid w:val="00570403"/>
    <w:rsid w:val="00577450"/>
    <w:rsid w:val="00577FD1"/>
    <w:rsid w:val="00582A54"/>
    <w:rsid w:val="00593361"/>
    <w:rsid w:val="005A413B"/>
    <w:rsid w:val="005A5017"/>
    <w:rsid w:val="005A648C"/>
    <w:rsid w:val="005F07AC"/>
    <w:rsid w:val="005F1745"/>
    <w:rsid w:val="006A1802"/>
    <w:rsid w:val="006C0CBB"/>
    <w:rsid w:val="006C74EA"/>
    <w:rsid w:val="006F56CF"/>
    <w:rsid w:val="00720D40"/>
    <w:rsid w:val="007318D4"/>
    <w:rsid w:val="00751227"/>
    <w:rsid w:val="00765784"/>
    <w:rsid w:val="007A4390"/>
    <w:rsid w:val="007E5CB7"/>
    <w:rsid w:val="008314D2"/>
    <w:rsid w:val="00870F6F"/>
    <w:rsid w:val="008B2F42"/>
    <w:rsid w:val="008C3697"/>
    <w:rsid w:val="008E185F"/>
    <w:rsid w:val="008F023B"/>
    <w:rsid w:val="00901F29"/>
    <w:rsid w:val="00904E16"/>
    <w:rsid w:val="009162B3"/>
    <w:rsid w:val="009250D2"/>
    <w:rsid w:val="00927C62"/>
    <w:rsid w:val="00983951"/>
    <w:rsid w:val="00984124"/>
    <w:rsid w:val="00984640"/>
    <w:rsid w:val="00995C37"/>
    <w:rsid w:val="009B285E"/>
    <w:rsid w:val="009C118A"/>
    <w:rsid w:val="00A02011"/>
    <w:rsid w:val="00A16F3E"/>
    <w:rsid w:val="00A27E17"/>
    <w:rsid w:val="00A4011E"/>
    <w:rsid w:val="00A86015"/>
    <w:rsid w:val="00A9594E"/>
    <w:rsid w:val="00A97505"/>
    <w:rsid w:val="00AE59C8"/>
    <w:rsid w:val="00B10098"/>
    <w:rsid w:val="00B15737"/>
    <w:rsid w:val="00B36F3D"/>
    <w:rsid w:val="00B5790D"/>
    <w:rsid w:val="00B806CF"/>
    <w:rsid w:val="00B945C5"/>
    <w:rsid w:val="00BA20EA"/>
    <w:rsid w:val="00BB5AFC"/>
    <w:rsid w:val="00BC026E"/>
    <w:rsid w:val="00BC0A56"/>
    <w:rsid w:val="00C0799F"/>
    <w:rsid w:val="00C45366"/>
    <w:rsid w:val="00C57023"/>
    <w:rsid w:val="00C74052"/>
    <w:rsid w:val="00CB187A"/>
    <w:rsid w:val="00CB65C3"/>
    <w:rsid w:val="00CC0EC7"/>
    <w:rsid w:val="00CC251A"/>
    <w:rsid w:val="00CE7DB3"/>
    <w:rsid w:val="00CF2C98"/>
    <w:rsid w:val="00D1088B"/>
    <w:rsid w:val="00D1286F"/>
    <w:rsid w:val="00D14DE6"/>
    <w:rsid w:val="00D156D2"/>
    <w:rsid w:val="00D35486"/>
    <w:rsid w:val="00D53E29"/>
    <w:rsid w:val="00D86943"/>
    <w:rsid w:val="00DA3C6B"/>
    <w:rsid w:val="00DA47B9"/>
    <w:rsid w:val="00DD40B0"/>
    <w:rsid w:val="00DE5635"/>
    <w:rsid w:val="00E058D3"/>
    <w:rsid w:val="00E12CA0"/>
    <w:rsid w:val="00E14552"/>
    <w:rsid w:val="00E2236D"/>
    <w:rsid w:val="00E76AD9"/>
    <w:rsid w:val="00E86EE2"/>
    <w:rsid w:val="00E91E2F"/>
    <w:rsid w:val="00EA3546"/>
    <w:rsid w:val="00EB47AE"/>
    <w:rsid w:val="00EC34E1"/>
    <w:rsid w:val="00F0234A"/>
    <w:rsid w:val="00F05CF2"/>
    <w:rsid w:val="00F141D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1C87CE8-62D8-4A48-BC8C-40C08CA6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06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6CF"/>
    <w:rPr>
      <w:rFonts w:ascii="Segoe UI" w:hAnsi="Segoe UI" w:cs="Segoe UI"/>
      <w:sz w:val="18"/>
      <w:szCs w:val="18"/>
    </w:rPr>
  </w:style>
  <w:style w:type="character" w:styleId="Hyperlink">
    <w:name w:val="Hyperlink"/>
    <w:basedOn w:val="DefaultParagraphFont"/>
    <w:uiPriority w:val="99"/>
    <w:unhideWhenUsed/>
    <w:rsid w:val="00A27E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38&amp;session=123&amp;summary=B" TargetMode="External"/><Relationship Id="rId3" Type="http://schemas.openxmlformats.org/officeDocument/2006/relationships/webSettings" Target="webSettings.xml"/><Relationship Id="rId7" Type="http://schemas.openxmlformats.org/officeDocument/2006/relationships/hyperlink" Target="file:///h:\sj\202006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38_202006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DA43347E</Template>
  <TotalTime>0</TotalTime>
  <Pages>3</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1238: Subject not yet available - South Carolina Legislature Online</dc:title>
  <dc:subject/>
  <dc:creator>Rebecca Landau</dc:creator>
  <cp:keywords/>
  <dc:description/>
  <cp:lastModifiedBy>S Wilson</cp:lastModifiedBy>
  <cp:revision>2</cp:revision>
  <dcterms:created xsi:type="dcterms:W3CDTF">2020-06-25T12:50:00Z</dcterms:created>
  <dcterms:modified xsi:type="dcterms:W3CDTF">2020-06-25T12:50:00Z</dcterms:modified>
</cp:coreProperties>
</file>