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09C1">
        <w:rPr>
          <w:rFonts w:cs="Times New Roman"/>
          <w:b/>
        </w:rPr>
        <w:t>South Carolina General Assembly</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09C1">
        <w:rPr>
          <w:rFonts w:cs="Times New Roman"/>
        </w:rPr>
        <w:t>123rd Session, 2019-2020</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Pr="000F09C1" w:rsidRDefault="0086678B"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A144, R150, S181</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09C1">
        <w:rPr>
          <w:rFonts w:cs="Times New Roman"/>
          <w:b/>
        </w:rPr>
        <w:t>STATUS INFORMATION</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09C1">
        <w:rPr>
          <w:rFonts w:cs="Times New Roman"/>
        </w:rPr>
        <w:t>General Bill</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09C1">
        <w:rPr>
          <w:rFonts w:cs="Times New Roman"/>
        </w:rPr>
        <w:t>Sponsors: Senators McElveen, Johnson, McLeod, Climer and Shealy</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09C1">
        <w:rPr>
          <w:rFonts w:cs="Times New Roman"/>
        </w:rPr>
        <w:t>Document Path: l:\s-res\jtm\009adop.kmm.jtm.docx</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254" w:rsidRDefault="00450254"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450254" w:rsidRDefault="00450254"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21, 2019</w:t>
      </w:r>
    </w:p>
    <w:p w:rsidR="00450254" w:rsidRDefault="00450254"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19, 2019</w:t>
      </w:r>
    </w:p>
    <w:p w:rsidR="00450254" w:rsidRDefault="00450254"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September 24, 2020</w:t>
      </w:r>
    </w:p>
    <w:p w:rsidR="00450254" w:rsidRDefault="00450254"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September 28, 2020, Signed</w:t>
      </w:r>
    </w:p>
    <w:p w:rsidR="00450254" w:rsidRDefault="00450254"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09C1">
        <w:rPr>
          <w:rFonts w:cs="Times New Roman"/>
        </w:rPr>
        <w:t>Summary: Adoption</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Pr="000F09C1" w:rsidRDefault="000F09C1" w:rsidP="000F09C1">
      <w:pPr>
        <w:widowControl w:val="0"/>
        <w:tabs>
          <w:tab w:val="center" w:pos="590"/>
          <w:tab w:val="center" w:pos="1440"/>
          <w:tab w:val="left" w:pos="1872"/>
          <w:tab w:val="left" w:pos="9187"/>
        </w:tabs>
        <w:rPr>
          <w:rFonts w:cs="Times New Roman"/>
        </w:rPr>
      </w:pPr>
      <w:r w:rsidRPr="000F09C1">
        <w:rPr>
          <w:rFonts w:cs="Times New Roman"/>
          <w:b/>
        </w:rPr>
        <w:t>HISTORY OF LEGISLATIVE ACTIONS</w:t>
      </w:r>
    </w:p>
    <w:p w:rsidR="000F09C1" w:rsidRPr="000F09C1" w:rsidRDefault="000F09C1" w:rsidP="000F09C1">
      <w:pPr>
        <w:widowControl w:val="0"/>
        <w:tabs>
          <w:tab w:val="center" w:pos="590"/>
          <w:tab w:val="center" w:pos="1440"/>
          <w:tab w:val="left" w:pos="1872"/>
          <w:tab w:val="left" w:pos="9187"/>
        </w:tabs>
        <w:rPr>
          <w:rFonts w:cs="Times New Roman"/>
        </w:rPr>
      </w:pPr>
    </w:p>
    <w:p w:rsidR="000F09C1" w:rsidRPr="000F09C1" w:rsidRDefault="000F09C1" w:rsidP="000F09C1">
      <w:pPr>
        <w:widowControl w:val="0"/>
        <w:tabs>
          <w:tab w:val="center" w:pos="590"/>
          <w:tab w:val="center" w:pos="1440"/>
          <w:tab w:val="left" w:pos="1872"/>
          <w:tab w:val="left" w:pos="9187"/>
        </w:tabs>
        <w:rPr>
          <w:rFonts w:cs="Times New Roman"/>
        </w:rPr>
      </w:pPr>
      <w:r w:rsidRPr="000F09C1">
        <w:rPr>
          <w:rFonts w:cs="Times New Roman"/>
          <w:u w:val="single"/>
        </w:rPr>
        <w:tab/>
        <w:t>Date</w:t>
      </w:r>
      <w:r w:rsidRPr="000F09C1">
        <w:rPr>
          <w:rFonts w:cs="Times New Roman"/>
          <w:u w:val="single"/>
        </w:rPr>
        <w:tab/>
        <w:t>Body</w:t>
      </w:r>
      <w:r w:rsidRPr="000F09C1">
        <w:rPr>
          <w:rFonts w:cs="Times New Roman"/>
          <w:u w:val="single"/>
        </w:rPr>
        <w:tab/>
        <w:t>Action Description with journal page number</w:t>
      </w:r>
      <w:r w:rsidRPr="000F09C1">
        <w:rPr>
          <w:rFonts w:cs="Times New Roman"/>
          <w:u w:val="single"/>
        </w:rPr>
        <w:tab/>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Prefiled</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 xml:space="preserve">Referred to Committee on </w:t>
      </w:r>
      <w:r w:rsidRPr="00387F51">
        <w:rPr>
          <w:rFonts w:cs="Times New Roman"/>
          <w:b/>
        </w:rPr>
        <w:t>General</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Introduced and read first time (</w:t>
      </w:r>
      <w:hyperlink r:id="rId6" w:history="1">
        <w:r w:rsidRPr="00387F51">
          <w:rPr>
            <w:rStyle w:val="Hyperlink"/>
            <w:rFonts w:cs="Times New Roman"/>
          </w:rPr>
          <w:t>Senate Journal</w:t>
        </w:r>
        <w:r w:rsidRPr="00387F51">
          <w:rPr>
            <w:rStyle w:val="Hyperlink"/>
            <w:rFonts w:cs="Times New Roman"/>
          </w:rPr>
          <w:noBreakHyphen/>
          <w:t>page 124</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Referred to Committee on </w:t>
      </w:r>
      <w:r w:rsidRPr="00387F51">
        <w:rPr>
          <w:rFonts w:cs="Times New Roman"/>
          <w:b/>
        </w:rPr>
        <w:t>Family and Veterans' Services</w:t>
      </w:r>
      <w:r>
        <w:rPr>
          <w:rFonts w:cs="Times New Roman"/>
        </w:rPr>
        <w:t xml:space="preserve"> (</w:t>
      </w:r>
      <w:hyperlink r:id="rId7" w:history="1">
        <w:r w:rsidRPr="00387F51">
          <w:rPr>
            <w:rStyle w:val="Hyperlink"/>
            <w:rFonts w:cs="Times New Roman"/>
          </w:rPr>
          <w:t>Senate Journal</w:t>
        </w:r>
        <w:r w:rsidRPr="00387F51">
          <w:rPr>
            <w:rStyle w:val="Hyperlink"/>
            <w:rFonts w:cs="Times New Roman"/>
          </w:rPr>
          <w:noBreakHyphen/>
          <w:t>page 124</w:t>
        </w:r>
      </w:hyperlink>
      <w:bookmarkStart w:id="0" w:name="_GoBack"/>
      <w:bookmarkEnd w:id="0"/>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t xml:space="preserve">Committee report: Favorable with amendment </w:t>
      </w:r>
      <w:r w:rsidRPr="00387F51">
        <w:rPr>
          <w:rFonts w:cs="Times New Roman"/>
          <w:b/>
        </w:rPr>
        <w:t>Family and Veterans' Services</w:t>
      </w:r>
      <w:r>
        <w:rPr>
          <w:rFonts w:cs="Times New Roman"/>
        </w:rPr>
        <w:t xml:space="preserve"> (</w:t>
      </w:r>
      <w:hyperlink r:id="rId8" w:history="1">
        <w:r w:rsidRPr="00387F51">
          <w:rPr>
            <w:rStyle w:val="Hyperlink"/>
            <w:rFonts w:cs="Times New Roman"/>
          </w:rPr>
          <w:t>Senate Journal</w:t>
        </w:r>
        <w:r w:rsidRPr="00387F51">
          <w:rPr>
            <w:rStyle w:val="Hyperlink"/>
            <w:rFonts w:cs="Times New Roman"/>
          </w:rPr>
          <w:noBreakHyphen/>
          <w:t>page 12</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t>Committee Amendment Adopted (</w:t>
      </w:r>
      <w:hyperlink r:id="rId9" w:history="1">
        <w:r w:rsidRPr="00387F51">
          <w:rPr>
            <w:rStyle w:val="Hyperlink"/>
            <w:rFonts w:cs="Times New Roman"/>
          </w:rPr>
          <w:t>Senate Journal</w:t>
        </w:r>
        <w:r w:rsidRPr="00387F51">
          <w:rPr>
            <w:rStyle w:val="Hyperlink"/>
            <w:rFonts w:cs="Times New Roman"/>
          </w:rPr>
          <w:noBreakHyphen/>
          <w:t>page 17</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t>Read second time (</w:t>
      </w:r>
      <w:hyperlink r:id="rId10" w:history="1">
        <w:r w:rsidRPr="00387F51">
          <w:rPr>
            <w:rStyle w:val="Hyperlink"/>
            <w:rFonts w:cs="Times New Roman"/>
          </w:rPr>
          <w:t>Senate Journal</w:t>
        </w:r>
        <w:r w:rsidRPr="00387F51">
          <w:rPr>
            <w:rStyle w:val="Hyperlink"/>
            <w:rFonts w:cs="Times New Roman"/>
          </w:rPr>
          <w:noBreakHyphen/>
          <w:t>page 17</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1" w:history="1">
        <w:r w:rsidRPr="00387F51">
          <w:rPr>
            <w:rStyle w:val="Hyperlink"/>
            <w:rFonts w:cs="Times New Roman"/>
          </w:rPr>
          <w:t>Senate Journal</w:t>
        </w:r>
        <w:r w:rsidRPr="00387F51">
          <w:rPr>
            <w:rStyle w:val="Hyperlink"/>
            <w:rFonts w:cs="Times New Roman"/>
          </w:rPr>
          <w:noBreakHyphen/>
          <w:t>page 17</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t>Read third time and sent to House (</w:t>
      </w:r>
      <w:hyperlink r:id="rId12" w:history="1">
        <w:r w:rsidRPr="00387F51">
          <w:rPr>
            <w:rStyle w:val="Hyperlink"/>
            <w:rFonts w:cs="Times New Roman"/>
          </w:rPr>
          <w:t>Senate Journal</w:t>
        </w:r>
        <w:r w:rsidRPr="00387F51">
          <w:rPr>
            <w:rStyle w:val="Hyperlink"/>
            <w:rFonts w:cs="Times New Roman"/>
          </w:rPr>
          <w:noBreakHyphen/>
          <w:t>page 16</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t>Introduced and read first time (</w:t>
      </w:r>
      <w:hyperlink r:id="rId13" w:history="1">
        <w:r w:rsidRPr="00387F51">
          <w:rPr>
            <w:rStyle w:val="Hyperlink"/>
            <w:rFonts w:cs="Times New Roman"/>
          </w:rPr>
          <w:t>House Journal</w:t>
        </w:r>
        <w:r w:rsidRPr="00387F51">
          <w:rPr>
            <w:rStyle w:val="Hyperlink"/>
            <w:rFonts w:cs="Times New Roman"/>
          </w:rPr>
          <w:noBreakHyphen/>
          <w:t>page 131</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t xml:space="preserve">Referred to Committee on </w:t>
      </w:r>
      <w:r w:rsidRPr="00387F51">
        <w:rPr>
          <w:rFonts w:cs="Times New Roman"/>
          <w:b/>
        </w:rPr>
        <w:t>Judiciary</w:t>
      </w:r>
      <w:r>
        <w:rPr>
          <w:rFonts w:cs="Times New Roman"/>
        </w:rPr>
        <w:t xml:space="preserve"> (</w:t>
      </w:r>
      <w:hyperlink r:id="rId14" w:history="1">
        <w:r w:rsidRPr="00387F51">
          <w:rPr>
            <w:rStyle w:val="Hyperlink"/>
            <w:rFonts w:cs="Times New Roman"/>
          </w:rPr>
          <w:t>House Journal</w:t>
        </w:r>
        <w:r w:rsidRPr="00387F51">
          <w:rPr>
            <w:rStyle w:val="Hyperlink"/>
            <w:rFonts w:cs="Times New Roman"/>
          </w:rPr>
          <w:noBreakHyphen/>
          <w:t>page 131</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t xml:space="preserve">Committee report: Favorable </w:t>
      </w:r>
      <w:r w:rsidRPr="00387F51">
        <w:rPr>
          <w:rFonts w:cs="Times New Roman"/>
          <w:b/>
        </w:rPr>
        <w:t>Judiciary</w:t>
      </w:r>
      <w:r>
        <w:rPr>
          <w:rFonts w:cs="Times New Roman"/>
        </w:rPr>
        <w:t xml:space="preserve"> (</w:t>
      </w:r>
      <w:hyperlink r:id="rId15" w:history="1">
        <w:r w:rsidRPr="00387F51">
          <w:rPr>
            <w:rStyle w:val="Hyperlink"/>
            <w:rFonts w:cs="Times New Roman"/>
          </w:rPr>
          <w:t>House Journal</w:t>
        </w:r>
        <w:r w:rsidRPr="00387F51">
          <w:rPr>
            <w:rStyle w:val="Hyperlink"/>
            <w:rFonts w:cs="Times New Roman"/>
          </w:rPr>
          <w:noBreakHyphen/>
          <w:t>page 15</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Requests for debate</w:t>
      </w:r>
      <w:r>
        <w:rPr>
          <w:rFonts w:cs="Times New Roman"/>
        </w:rPr>
        <w:noBreakHyphen/>
        <w:t>Rep(s).  Rutherford, S. Williams, Garvin, Bales, McCravy, Simmons, Gilliard (</w:t>
      </w:r>
      <w:hyperlink r:id="rId16" w:history="1">
        <w:r w:rsidRPr="00387F51">
          <w:rPr>
            <w:rStyle w:val="Hyperlink"/>
            <w:rFonts w:cs="Times New Roman"/>
          </w:rPr>
          <w:t>House Journal</w:t>
        </w:r>
        <w:r w:rsidRPr="00387F51">
          <w:rPr>
            <w:rStyle w:val="Hyperlink"/>
            <w:rFonts w:cs="Times New Roman"/>
          </w:rPr>
          <w:noBreakHyphen/>
          <w:t>page 131</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House</w:t>
      </w:r>
      <w:r>
        <w:rPr>
          <w:rFonts w:cs="Times New Roman"/>
        </w:rPr>
        <w:tab/>
        <w:t>Debate adjourned until  Tues., 3</w:t>
      </w:r>
      <w:r>
        <w:rPr>
          <w:rFonts w:cs="Times New Roman"/>
        </w:rPr>
        <w:noBreakHyphen/>
        <w:t>17</w:t>
      </w:r>
      <w:r>
        <w:rPr>
          <w:rFonts w:cs="Times New Roman"/>
        </w:rPr>
        <w:noBreakHyphen/>
        <w:t>20 (</w:t>
      </w:r>
      <w:hyperlink r:id="rId17" w:history="1">
        <w:r w:rsidRPr="00387F51">
          <w:rPr>
            <w:rStyle w:val="Hyperlink"/>
            <w:rFonts w:cs="Times New Roman"/>
          </w:rPr>
          <w:t>House Journal</w:t>
        </w:r>
        <w:r w:rsidRPr="00387F51">
          <w:rPr>
            <w:rStyle w:val="Hyperlink"/>
            <w:rFonts w:cs="Times New Roman"/>
          </w:rPr>
          <w:noBreakHyphen/>
          <w:t>page 41</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Debate adjourned until  Wed., 9</w:t>
      </w:r>
      <w:r>
        <w:rPr>
          <w:rFonts w:cs="Times New Roman"/>
        </w:rPr>
        <w:noBreakHyphen/>
        <w:t>23</w:t>
      </w:r>
      <w:r>
        <w:rPr>
          <w:rFonts w:cs="Times New Roman"/>
        </w:rPr>
        <w:noBreakHyphen/>
        <w:t>20 (</w:t>
      </w:r>
      <w:hyperlink r:id="rId18" w:history="1">
        <w:r w:rsidRPr="00387F51">
          <w:rPr>
            <w:rStyle w:val="Hyperlink"/>
            <w:rFonts w:cs="Times New Roman"/>
          </w:rPr>
          <w:t>House Journal</w:t>
        </w:r>
        <w:r w:rsidRPr="00387F51">
          <w:rPr>
            <w:rStyle w:val="Hyperlink"/>
            <w:rFonts w:cs="Times New Roman"/>
          </w:rPr>
          <w:noBreakHyphen/>
          <w:t>page 103</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Requests for debate removed</w:t>
      </w:r>
      <w:r>
        <w:rPr>
          <w:rFonts w:cs="Times New Roman"/>
        </w:rPr>
        <w:noBreakHyphen/>
        <w:t>Rep(s).  Matthews, Rutherford and Garvin (</w:t>
      </w:r>
      <w:hyperlink r:id="rId19" w:history="1">
        <w:r w:rsidRPr="00387F51">
          <w:rPr>
            <w:rStyle w:val="Hyperlink"/>
            <w:rFonts w:cs="Times New Roman"/>
          </w:rPr>
          <w:t>House Journal</w:t>
        </w:r>
        <w:r w:rsidRPr="00387F51">
          <w:rPr>
            <w:rStyle w:val="Hyperlink"/>
            <w:rFonts w:cs="Times New Roman"/>
          </w:rPr>
          <w:noBreakHyphen/>
          <w:t>page 119</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second time (</w:t>
      </w:r>
      <w:hyperlink r:id="rId20" w:history="1">
        <w:r w:rsidRPr="00387F51">
          <w:rPr>
            <w:rStyle w:val="Hyperlink"/>
            <w:rFonts w:cs="Times New Roman"/>
          </w:rPr>
          <w:t>House Journal</w:t>
        </w:r>
        <w:r w:rsidRPr="00387F51">
          <w:rPr>
            <w:rStyle w:val="Hyperlink"/>
            <w:rFonts w:cs="Times New Roman"/>
          </w:rPr>
          <w:noBreakHyphen/>
          <w:t>page 119</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21" w:history="1">
        <w:r w:rsidRPr="00387F51">
          <w:rPr>
            <w:rStyle w:val="Hyperlink"/>
            <w:rFonts w:cs="Times New Roman"/>
          </w:rPr>
          <w:t>House Journal</w:t>
        </w:r>
        <w:r w:rsidRPr="00387F51">
          <w:rPr>
            <w:rStyle w:val="Hyperlink"/>
            <w:rFonts w:cs="Times New Roman"/>
          </w:rPr>
          <w:noBreakHyphen/>
          <w:t>page 119</w:t>
        </w:r>
      </w:hyperlink>
      <w:r>
        <w:rPr>
          <w:rFonts w:cs="Times New Roman"/>
        </w:rPr>
        <w:t>)</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9/24/2020</w:t>
      </w:r>
      <w:r>
        <w:rPr>
          <w:rFonts w:cs="Times New Roman"/>
        </w:rPr>
        <w:tab/>
        <w:t>House</w:t>
      </w:r>
      <w:r>
        <w:rPr>
          <w:rFonts w:cs="Times New Roman"/>
        </w:rPr>
        <w:tab/>
        <w:t>Read third time and enrolled</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150</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86678B" w:rsidRDefault="0086678B" w:rsidP="0086678B">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144</w:t>
      </w:r>
    </w:p>
    <w:p w:rsidR="0086678B" w:rsidRDefault="0086678B" w:rsidP="0086678B">
      <w:pPr>
        <w:widowControl w:val="0"/>
        <w:tabs>
          <w:tab w:val="right" w:pos="1008"/>
          <w:tab w:val="left" w:pos="1152"/>
          <w:tab w:val="left" w:pos="1872"/>
          <w:tab w:val="left" w:pos="9187"/>
        </w:tabs>
        <w:ind w:left="2088" w:hanging="2088"/>
        <w:rPr>
          <w:rFonts w:cs="Times New Roman"/>
        </w:rPr>
      </w:pPr>
    </w:p>
    <w:p w:rsidR="000F09C1" w:rsidRPr="000F09C1" w:rsidRDefault="000F09C1" w:rsidP="000F09C1">
      <w:pPr>
        <w:widowControl w:val="0"/>
        <w:tabs>
          <w:tab w:val="right" w:pos="1008"/>
          <w:tab w:val="left" w:pos="1152"/>
          <w:tab w:val="left" w:pos="1872"/>
          <w:tab w:val="left" w:pos="9187"/>
        </w:tabs>
        <w:ind w:left="2088" w:hanging="2088"/>
        <w:rPr>
          <w:rFonts w:cs="Times New Roman"/>
        </w:rPr>
      </w:pPr>
      <w:r w:rsidRPr="000F09C1">
        <w:rPr>
          <w:rFonts w:cs="Times New Roman"/>
        </w:rPr>
        <w:t xml:space="preserve">View the latest </w:t>
      </w:r>
      <w:hyperlink r:id="rId22" w:history="1">
        <w:r w:rsidRPr="000F09C1">
          <w:rPr>
            <w:rFonts w:cs="Times New Roman"/>
            <w:color w:val="0000FF" w:themeColor="hyperlink"/>
            <w:u w:val="single"/>
          </w:rPr>
          <w:t>legislative information</w:t>
        </w:r>
      </w:hyperlink>
      <w:r w:rsidRPr="000F09C1">
        <w:rPr>
          <w:rFonts w:cs="Times New Roman"/>
        </w:rPr>
        <w:t xml:space="preserve"> at the website</w:t>
      </w:r>
    </w:p>
    <w:p w:rsidR="000F09C1" w:rsidRPr="000F09C1" w:rsidRDefault="000F09C1" w:rsidP="000F09C1">
      <w:pPr>
        <w:widowControl w:val="0"/>
        <w:tabs>
          <w:tab w:val="right" w:pos="1008"/>
          <w:tab w:val="left" w:pos="1152"/>
          <w:tab w:val="left" w:pos="1872"/>
          <w:tab w:val="left" w:pos="9187"/>
        </w:tabs>
        <w:ind w:left="2088" w:hanging="2088"/>
        <w:rPr>
          <w:rFonts w:cs="Times New Roman"/>
        </w:rPr>
      </w:pPr>
    </w:p>
    <w:p w:rsidR="000F09C1" w:rsidRPr="000F09C1" w:rsidRDefault="000F09C1" w:rsidP="000F09C1">
      <w:pPr>
        <w:widowControl w:val="0"/>
        <w:tabs>
          <w:tab w:val="right" w:pos="1008"/>
          <w:tab w:val="left" w:pos="1152"/>
          <w:tab w:val="left" w:pos="1872"/>
          <w:tab w:val="left" w:pos="9187"/>
        </w:tabs>
        <w:ind w:left="2088" w:hanging="2088"/>
        <w:rPr>
          <w:rFonts w:cs="Times New Roman"/>
        </w:rPr>
      </w:pP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09C1">
        <w:rPr>
          <w:rFonts w:cs="Times New Roman"/>
          <w:b/>
        </w:rPr>
        <w:lastRenderedPageBreak/>
        <w:t>VERSIONS OF THIS BILL</w:t>
      </w:r>
    </w:p>
    <w:p w:rsidR="000F09C1" w:rsidRPr="000F09C1" w:rsidRDefault="000F09C1"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Pr="000F09C1" w:rsidRDefault="00D13FF3" w:rsidP="000F09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F09C1" w:rsidRPr="000F09C1">
          <w:rPr>
            <w:rFonts w:cs="Times New Roman"/>
            <w:color w:val="0000FF" w:themeColor="hyperlink"/>
            <w:u w:val="single"/>
          </w:rPr>
          <w:t>12/12/2018</w:t>
        </w:r>
      </w:hyperlink>
    </w:p>
    <w:p w:rsidR="000F09C1" w:rsidRPr="000F09C1" w:rsidRDefault="00D13FF3" w:rsidP="000F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F09C1" w:rsidRPr="000F09C1">
          <w:rPr>
            <w:rFonts w:cs="Times New Roman"/>
            <w:color w:val="0000FF" w:themeColor="hyperlink"/>
            <w:u w:val="single"/>
          </w:rPr>
          <w:t>2/13/2019</w:t>
        </w:r>
      </w:hyperlink>
    </w:p>
    <w:p w:rsidR="000F09C1" w:rsidRPr="000F09C1" w:rsidRDefault="00D13FF3" w:rsidP="000F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F09C1" w:rsidRPr="000F09C1">
          <w:rPr>
            <w:rFonts w:cs="Times New Roman"/>
            <w:color w:val="0000FF" w:themeColor="hyperlink"/>
            <w:u w:val="single"/>
          </w:rPr>
          <w:t>2/19/2019</w:t>
        </w:r>
      </w:hyperlink>
    </w:p>
    <w:p w:rsidR="000F09C1" w:rsidRPr="000F09C1" w:rsidRDefault="00D13FF3" w:rsidP="000F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F09C1" w:rsidRPr="000F09C1">
          <w:rPr>
            <w:rFonts w:cs="Times New Roman"/>
            <w:color w:val="0000FF" w:themeColor="hyperlink"/>
            <w:u w:val="single"/>
          </w:rPr>
          <w:t>5/2/2019</w:t>
        </w:r>
      </w:hyperlink>
    </w:p>
    <w:p w:rsidR="000F09C1" w:rsidRPr="000F09C1" w:rsidRDefault="000F09C1" w:rsidP="000F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09C1" w:rsidRDefault="000F09C1" w:rsidP="000F0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09C1" w:rsidSect="000F09C1">
          <w:pgSz w:w="12240" w:h="15840" w:code="1"/>
          <w:pgMar w:top="1080" w:right="1440" w:bottom="1080" w:left="1440" w:header="720" w:footer="720" w:gutter="0"/>
          <w:pgNumType w:start="1"/>
          <w:cols w:space="720"/>
          <w:noEndnote/>
          <w:docGrid w:linePitch="360"/>
        </w:sectPr>
      </w:pPr>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R150, S181)</w:t>
      </w:r>
    </w:p>
    <w:p w:rsidR="00225DDC" w:rsidRPr="008836A5"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5DDC" w:rsidRPr="000F09C1"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09C1">
        <w:rPr>
          <w:rFonts w:cs="Times New Roman"/>
          <w:b/>
          <w:color w:val="000000" w:themeColor="text1"/>
          <w:szCs w:val="36"/>
        </w:rPr>
        <w:t xml:space="preserve">AN ACT </w:t>
      </w:r>
      <w:r w:rsidRPr="000F09C1">
        <w:rPr>
          <w:rFonts w:cs="Times New Roman"/>
          <w:b/>
          <w:color w:val="000000" w:themeColor="text1"/>
          <w:u w:color="000000" w:themeColor="text1"/>
        </w:rPr>
        <w:t>TO AMEND SECTION 63</w:t>
      </w:r>
      <w:r w:rsidRPr="000F09C1">
        <w:rPr>
          <w:rFonts w:cs="Times New Roman"/>
          <w:b/>
          <w:color w:val="000000" w:themeColor="text1"/>
          <w:u w:color="000000" w:themeColor="text1"/>
        </w:rPr>
        <w:noBreakHyphen/>
        <w:t>9</w:t>
      </w:r>
      <w:r w:rsidRPr="000F09C1">
        <w:rPr>
          <w:rFonts w:cs="Times New Roman"/>
          <w:b/>
          <w:color w:val="000000" w:themeColor="text1"/>
          <w:u w:color="000000" w:themeColor="text1"/>
        </w:rPr>
        <w:noBreakHyphen/>
        <w:t>80, CODE OF LAWS OF SOUTH CAROLINA, 1976, RELATING TO THE REQUIRED DISCLOSURE OF INFORMATION TO A PROSPECTIVE ADOPTIVE PARENT, SO AS TO ALLOW A BIOLOGICAL PARENT TO PROVIDE PERSONAL MEDICAL HISTORY AT THE TIME OF ADOPTION CONSENT OR RELINQUISHMENT, AND TO REQUIRE THAT SUCH INFORMATION BE DISCLOSED TO THE PROSPECTIVE ADOPTIVE PARENT AND TO THE ADOPTEE UPON REACHING THE AGE OF MAJORITY OR PRIOR TO THE AGE OF MAJORITY FOR GOOD CAUSE SHOWN.</w:t>
      </w: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C0C58">
        <w:rPr>
          <w:rFonts w:eastAsia="Times New Roman" w:cs="Times New Roman"/>
        </w:rPr>
        <w:t>Be it enacted by the General Assembly of the State of South Carolina:</w:t>
      </w:r>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07B23">
        <w:rPr>
          <w:rFonts w:cs="Times New Roman"/>
          <w:b/>
          <w:color w:val="000000" w:themeColor="text1"/>
          <w:u w:color="000000" w:themeColor="text1"/>
        </w:rPr>
        <w:t>Biological parent medical history, disclosure to prospective adoptive parent and adoptee</w:t>
      </w: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C0C58">
        <w:rPr>
          <w:rFonts w:eastAsia="Times New Roman" w:cs="Times New Roman"/>
        </w:rPr>
        <w:t>SECTION</w:t>
      </w:r>
      <w:r w:rsidRPr="00CC0C58">
        <w:rPr>
          <w:rFonts w:eastAsia="Times New Roman" w:cs="Times New Roman"/>
        </w:rPr>
        <w:tab/>
        <w:t>1.</w:t>
      </w:r>
      <w:r w:rsidRPr="00CC0C58">
        <w:rPr>
          <w:rFonts w:eastAsia="Times New Roman" w:cs="Times New Roman"/>
        </w:rPr>
        <w:tab/>
        <w:t>Section 63</w:t>
      </w:r>
      <w:r w:rsidRPr="00CC0C58">
        <w:rPr>
          <w:rFonts w:eastAsia="Times New Roman" w:cs="Times New Roman"/>
        </w:rPr>
        <w:noBreakHyphen/>
        <w:t>9</w:t>
      </w:r>
      <w:r w:rsidRPr="00CC0C58">
        <w:rPr>
          <w:rFonts w:eastAsia="Times New Roman" w:cs="Times New Roman"/>
        </w:rPr>
        <w:noBreakHyphen/>
        <w:t>80 of the 1976 Code</w:t>
      </w:r>
      <w:r>
        <w:rPr>
          <w:rFonts w:eastAsia="Times New Roman" w:cs="Times New Roman"/>
        </w:rPr>
        <w:t>, as added by Act 165 of 2018,</w:t>
      </w:r>
      <w:r w:rsidRPr="00CC0C58">
        <w:rPr>
          <w:rFonts w:eastAsia="Times New Roman" w:cs="Times New Roman"/>
        </w:rPr>
        <w:t xml:space="preserve"> is amended to read:</w:t>
      </w: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CC0C58">
        <w:rPr>
          <w:rFonts w:eastAsia="Times New Roman" w:cs="Times New Roman"/>
        </w:rPr>
        <w:tab/>
        <w:t>“Section 63</w:t>
      </w:r>
      <w:r w:rsidRPr="00CC0C58">
        <w:rPr>
          <w:rFonts w:eastAsia="Times New Roman" w:cs="Times New Roman"/>
        </w:rPr>
        <w:noBreakHyphen/>
        <w:t>9</w:t>
      </w:r>
      <w:r w:rsidRPr="00CC0C58">
        <w:rPr>
          <w:rFonts w:eastAsia="Times New Roman" w:cs="Times New Roman"/>
        </w:rPr>
        <w:noBreakHyphen/>
        <w:t>80.</w:t>
      </w:r>
      <w:r w:rsidRPr="00CC0C58">
        <w:rPr>
          <w:rFonts w:eastAsia="Times New Roman" w:cs="Times New Roman"/>
        </w:rPr>
        <w:tab/>
        <w:t>(A)</w:t>
      </w:r>
      <w:r w:rsidRPr="00CC0C58">
        <w:rPr>
          <w:rFonts w:eastAsia="Times New Roman" w:cs="Times New Roman"/>
        </w:rPr>
        <w:tab/>
      </w:r>
      <w:r w:rsidRPr="00CC0C58">
        <w:rPr>
          <w:rFonts w:cs="Times New Roman"/>
          <w:color w:val="000000" w:themeColor="text1"/>
          <w:szCs w:val="18"/>
          <w:u w:color="000000" w:themeColor="text1"/>
          <w:shd w:val="clear" w:color="auto" w:fill="FFFFFF"/>
        </w:rPr>
        <w:t>Prior to and at the time the department places a child with a prospective adoptive parent for purposes of</w:t>
      </w:r>
      <w:r w:rsidRPr="00CC0C58">
        <w:rPr>
          <w:rFonts w:cs="Times New Roman"/>
          <w:bCs/>
          <w:noProof/>
          <w:color w:val="000000" w:themeColor="text1"/>
          <w:szCs w:val="18"/>
          <w:u w:color="000000" w:themeColor="text1"/>
          <w:shd w:val="clear" w:color="auto" w:fill="FFFFFF"/>
        </w:rPr>
        <w:t xml:space="preserve"> </w:t>
      </w:r>
      <w:r w:rsidRPr="00CC0C58">
        <w:rPr>
          <w:rFonts w:cs="Times New Roman"/>
          <w:bCs/>
          <w:color w:val="000000" w:themeColor="text1"/>
          <w:szCs w:val="18"/>
          <w:u w:color="000000" w:themeColor="text1"/>
          <w:shd w:val="clear" w:color="auto" w:fill="FFFFFF"/>
        </w:rPr>
        <w:t>adoption</w:t>
      </w:r>
      <w:r w:rsidRPr="00CC0C58">
        <w:rPr>
          <w:rFonts w:cs="Times New Roman"/>
          <w:color w:val="000000" w:themeColor="text1"/>
          <w:szCs w:val="18"/>
          <w:u w:color="000000" w:themeColor="text1"/>
          <w:shd w:val="clear" w:color="auto" w:fill="FFFFFF"/>
        </w:rPr>
        <w:t xml:space="preserve">, the department shall disclose to the prospective adoptive parent all information known by the person making the placement or reasonably accessible to the person making the placement that is necessary to provide adequate care and supervision for the child and to protect the health and safety of the child and the prospective adoptive parent’s family. The information that must be disclosed to the prospective adoptive parent pursuant to this section includes, but is not limited to, medical and mental health conditions and history of the child, the nature of abuse or neglect to which the child has been subjected, behavioral strengths and challenges, and matters related to the child’s educational needs. If the department does not have this information at the time of making the placement, a member of the child’s casework team or the child’s caseworker shall contact the prospective adoptive parent and provide the information known to the casework team or reasonably accessible during the first working day following the placement. The child’s caseworker shall research the child’s record and shall supplement the information provided to the prospective adoptive parent no later than the end of the first week of placement if additional information is found. When the child’s caseworker acquires new information which is likely </w:t>
      </w:r>
      <w:r w:rsidRPr="00CC0C58">
        <w:rPr>
          <w:rFonts w:cs="Times New Roman"/>
          <w:color w:val="000000" w:themeColor="text1"/>
          <w:szCs w:val="18"/>
          <w:u w:color="000000" w:themeColor="text1"/>
          <w:shd w:val="clear" w:color="auto" w:fill="FFFFFF"/>
        </w:rPr>
        <w:lastRenderedPageBreak/>
        <w:t>to affect either the ability of the prospective adoptive parent to provide adequate care and supervision for the child or is likely to place the health and safety of the child or the prospective adoptive parent’s family at risk, the department shall disclose that information to the prospective adoptive parent. The obligation to provide this information continues until the</w:t>
      </w:r>
      <w:r w:rsidRPr="00CC0C58">
        <w:rPr>
          <w:rFonts w:cs="Times New Roman"/>
          <w:bCs/>
          <w:noProof/>
          <w:color w:val="000000" w:themeColor="text1"/>
          <w:szCs w:val="18"/>
          <w:u w:color="000000" w:themeColor="text1"/>
          <w:shd w:val="clear" w:color="auto" w:fill="FFFFFF"/>
        </w:rPr>
        <w:t xml:space="preserve"> </w:t>
      </w:r>
      <w:r w:rsidRPr="00CC0C58">
        <w:rPr>
          <w:rFonts w:cs="Times New Roman"/>
          <w:bCs/>
          <w:color w:val="000000" w:themeColor="text1"/>
          <w:szCs w:val="18"/>
          <w:u w:color="000000" w:themeColor="text1"/>
          <w:shd w:val="clear" w:color="auto" w:fill="FFFFFF"/>
        </w:rPr>
        <w:t xml:space="preserve">adoption </w:t>
      </w:r>
      <w:r w:rsidRPr="00CC0C58">
        <w:rPr>
          <w:rFonts w:cs="Times New Roman"/>
          <w:color w:val="000000" w:themeColor="text1"/>
          <w:szCs w:val="18"/>
          <w:u w:color="000000" w:themeColor="text1"/>
          <w:shd w:val="clear" w:color="auto" w:fill="FFFFFF"/>
        </w:rPr>
        <w:t>is finalized.</w:t>
      </w: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shd w:val="clear" w:color="auto" w:fill="FFFFFF"/>
        </w:rPr>
      </w:pPr>
      <w:r w:rsidRPr="00CC0C58">
        <w:rPr>
          <w:rFonts w:cs="Times New Roman"/>
          <w:color w:val="000000" w:themeColor="text1"/>
          <w:szCs w:val="18"/>
          <w:u w:color="000000" w:themeColor="text1"/>
          <w:shd w:val="clear" w:color="auto" w:fill="FFFFFF"/>
        </w:rPr>
        <w:tab/>
      </w:r>
      <w:r w:rsidRPr="00CC0C58">
        <w:rPr>
          <w:rFonts w:cs="Times New Roman"/>
          <w:color w:val="000000" w:themeColor="text1"/>
          <w:szCs w:val="18"/>
          <w:shd w:val="clear" w:color="auto" w:fill="FFFFFF"/>
        </w:rPr>
        <w:t>(B)(1)</w:t>
      </w:r>
      <w:r w:rsidRPr="00CC0C58">
        <w:rPr>
          <w:rFonts w:cs="Times New Roman"/>
          <w:color w:val="000000" w:themeColor="text1"/>
          <w:szCs w:val="18"/>
          <w:shd w:val="clear" w:color="auto" w:fill="FFFFFF"/>
        </w:rPr>
        <w:tab/>
        <w:t xml:space="preserve">In addition to the information disclosed to the prospective adoptive parent in subsection (A), a medical history of the adoptee’s biological parents </w:t>
      </w:r>
      <w:r>
        <w:rPr>
          <w:rFonts w:cs="Times New Roman"/>
          <w:color w:val="000000" w:themeColor="text1"/>
          <w:szCs w:val="18"/>
          <w:shd w:val="clear" w:color="auto" w:fill="FFFFFF"/>
        </w:rPr>
        <w:t>also shall</w:t>
      </w:r>
      <w:r w:rsidRPr="00CC0C58">
        <w:rPr>
          <w:rFonts w:cs="Times New Roman"/>
          <w:color w:val="000000" w:themeColor="text1"/>
          <w:szCs w:val="18"/>
          <w:shd w:val="clear" w:color="auto" w:fill="FFFFFF"/>
        </w:rPr>
        <w:t xml:space="preserve"> be disclosed if the biological parents elected to provide that information as provided in item (2).</w:t>
      </w: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shd w:val="clear" w:color="auto" w:fill="FFFFFF"/>
        </w:rPr>
      </w:pPr>
      <w:r w:rsidRPr="00CC0C58">
        <w:rPr>
          <w:rFonts w:cs="Times New Roman"/>
          <w:color w:val="000000" w:themeColor="text1"/>
          <w:szCs w:val="18"/>
          <w:shd w:val="clear" w:color="auto" w:fill="FFFFFF"/>
        </w:rPr>
        <w:tab/>
      </w:r>
      <w:r w:rsidRPr="00CC0C58">
        <w:rPr>
          <w:rFonts w:cs="Times New Roman"/>
          <w:color w:val="000000" w:themeColor="text1"/>
          <w:szCs w:val="18"/>
          <w:shd w:val="clear" w:color="auto" w:fill="FFFFFF"/>
        </w:rPr>
        <w:tab/>
        <w:t>(2)</w:t>
      </w:r>
      <w:r w:rsidRPr="00CC0C58">
        <w:rPr>
          <w:rFonts w:cs="Times New Roman"/>
          <w:color w:val="000000" w:themeColor="text1"/>
          <w:szCs w:val="18"/>
          <w:shd w:val="clear" w:color="auto" w:fill="FFFFFF"/>
        </w:rPr>
        <w:tab/>
        <w:t>At the time that consent or relinquishment for the purpose of adoption is given by a person required to do so pursuant to Section 63</w:t>
      </w:r>
      <w:r w:rsidRPr="00CC0C58">
        <w:rPr>
          <w:rFonts w:cs="Times New Roman"/>
          <w:color w:val="000000" w:themeColor="text1"/>
          <w:szCs w:val="18"/>
          <w:shd w:val="clear" w:color="auto" w:fill="FFFFFF"/>
        </w:rPr>
        <w:noBreakHyphen/>
        <w:t>9</w:t>
      </w:r>
      <w:r w:rsidRPr="00CC0C58">
        <w:rPr>
          <w:rFonts w:cs="Times New Roman"/>
          <w:color w:val="000000" w:themeColor="text1"/>
          <w:szCs w:val="18"/>
          <w:shd w:val="clear" w:color="auto" w:fill="FFFFFF"/>
        </w:rPr>
        <w:noBreakHyphen/>
        <w:t>310(A)(2)</w:t>
      </w:r>
      <w:r w:rsidRPr="00CC0C58">
        <w:rPr>
          <w:rFonts w:cs="Times New Roman"/>
          <w:color w:val="000000" w:themeColor="text1"/>
          <w:szCs w:val="18"/>
          <w:shd w:val="clear" w:color="auto" w:fill="FFFFFF"/>
        </w:rPr>
        <w:noBreakHyphen/>
        <w:t>(5), the person giving consent or relinquishment may provide a medical history of the adoptee’s biological parents. The medical history must be in a form that does not disclose any personally identifiable information of the biological parents.</w:t>
      </w:r>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shd w:val="clear" w:color="auto" w:fill="FFFFFF"/>
        </w:rPr>
      </w:pPr>
      <w:r w:rsidRPr="00CC0C58">
        <w:rPr>
          <w:rFonts w:cs="Times New Roman"/>
          <w:color w:val="000000" w:themeColor="text1"/>
          <w:szCs w:val="18"/>
          <w:shd w:val="clear" w:color="auto" w:fill="FFFFFF"/>
        </w:rPr>
        <w:tab/>
      </w:r>
      <w:r w:rsidRPr="00CC0C58">
        <w:rPr>
          <w:rFonts w:cs="Times New Roman"/>
          <w:color w:val="000000" w:themeColor="text1"/>
          <w:szCs w:val="18"/>
          <w:shd w:val="clear" w:color="auto" w:fill="FFFFFF"/>
        </w:rPr>
        <w:tab/>
      </w:r>
      <w:r w:rsidRPr="00CC0C58">
        <w:rPr>
          <w:rFonts w:cs="Times New Roman"/>
          <w:szCs w:val="18"/>
          <w:shd w:val="clear" w:color="auto" w:fill="FFFFFF"/>
        </w:rPr>
        <w:t>(3)</w:t>
      </w:r>
      <w:r w:rsidRPr="00CC0C58">
        <w:rPr>
          <w:rFonts w:cs="Times New Roman"/>
          <w:szCs w:val="18"/>
          <w:shd w:val="clear" w:color="auto" w:fill="FFFFFF"/>
        </w:rPr>
        <w:tab/>
        <w:t>If a medical history is disclosed pursuant to item (1), then the medical history may be disclosed to the adoptee upon reaching the age of majority or under circumstances prior to the adoptee reaching the age of majority for good cause shown.”</w:t>
      </w:r>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shd w:val="clear" w:color="auto" w:fill="FFFFFF"/>
        </w:rPr>
      </w:pPr>
    </w:p>
    <w:p w:rsidR="00225DDC" w:rsidRPr="00036E1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cs="Times New Roman"/>
          <w:b/>
          <w:szCs w:val="18"/>
          <w:shd w:val="clear" w:color="auto" w:fill="FFFFFF"/>
        </w:rPr>
        <w:t>Time effective</w:t>
      </w: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5DDC" w:rsidRPr="00CC0C58"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0C58">
        <w:rPr>
          <w:rFonts w:eastAsia="Times New Roman" w:cs="Times New Roman"/>
        </w:rPr>
        <w:t>SECTION</w:t>
      </w:r>
      <w:r w:rsidRPr="00CC0C58">
        <w:rPr>
          <w:rFonts w:eastAsia="Times New Roman" w:cs="Times New Roman"/>
        </w:rPr>
        <w:tab/>
        <w:t>2.</w:t>
      </w:r>
      <w:r w:rsidRPr="00CC0C58">
        <w:rPr>
          <w:rFonts w:eastAsia="Times New Roman" w:cs="Times New Roman"/>
        </w:rPr>
        <w:tab/>
        <w:t>This act takes effect upon approval by the Governor.</w:t>
      </w:r>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25DDC" w:rsidRDefault="00225DDC"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225DDC" w:rsidRDefault="00225DDC" w:rsidP="00225DDC">
      <w:pPr>
        <w:jc w:val="both"/>
        <w:rPr>
          <w:color w:val="000000" w:themeColor="text1"/>
        </w:rPr>
      </w:pPr>
    </w:p>
    <w:p w:rsidR="00225DDC" w:rsidRDefault="00225DDC" w:rsidP="00225DDC">
      <w:pPr>
        <w:jc w:val="both"/>
        <w:rPr>
          <w:color w:val="000000" w:themeColor="text1"/>
        </w:rPr>
      </w:pPr>
      <w:r>
        <w:rPr>
          <w:color w:val="000000" w:themeColor="text1"/>
        </w:rPr>
        <w:t>Approved the 28</w:t>
      </w:r>
      <w:r w:rsidRPr="001B39A1">
        <w:rPr>
          <w:color w:val="000000" w:themeColor="text1"/>
          <w:vertAlign w:val="superscript"/>
        </w:rPr>
        <w:t>th</w:t>
      </w:r>
      <w:r>
        <w:rPr>
          <w:color w:val="000000" w:themeColor="text1"/>
        </w:rPr>
        <w:t xml:space="preserve"> day of September, 2020. </w:t>
      </w:r>
    </w:p>
    <w:p w:rsidR="00225DDC" w:rsidRDefault="00225DDC" w:rsidP="00225DDC">
      <w:pPr>
        <w:jc w:val="center"/>
        <w:rPr>
          <w:color w:val="000000" w:themeColor="text1"/>
        </w:rPr>
      </w:pPr>
    </w:p>
    <w:p w:rsidR="00225DDC" w:rsidRDefault="00225DDC" w:rsidP="00225DDC">
      <w:pPr>
        <w:jc w:val="center"/>
        <w:rPr>
          <w:color w:val="000000" w:themeColor="text1"/>
        </w:rPr>
      </w:pPr>
      <w:r>
        <w:rPr>
          <w:color w:val="000000" w:themeColor="text1"/>
        </w:rPr>
        <w:t>__________</w:t>
      </w:r>
    </w:p>
    <w:p w:rsidR="000F09C1" w:rsidRPr="00A02C81" w:rsidRDefault="000F09C1" w:rsidP="0022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F09C1" w:rsidRPr="00A02C81" w:rsidSect="000F09C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89" w:rsidRDefault="00FF6E89" w:rsidP="007D5FAC">
      <w:r>
        <w:separator/>
      </w:r>
    </w:p>
  </w:endnote>
  <w:endnote w:type="continuationSeparator" w:id="0">
    <w:p w:rsidR="00FF6E89" w:rsidRDefault="00FF6E8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C1" w:rsidRPr="000F09C1" w:rsidRDefault="000F09C1" w:rsidP="000F09C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5DD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9C1" w:rsidRDefault="000F09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89" w:rsidRDefault="00FF6E89" w:rsidP="007D5FAC">
      <w:r>
        <w:separator/>
      </w:r>
    </w:p>
  </w:footnote>
  <w:footnote w:type="continuationSeparator" w:id="0">
    <w:p w:rsidR="00FF6E89" w:rsidRDefault="00FF6E8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81"/>
    <w:docVar w:name="ActSecretary" w:val="Charlton"/>
    <w:docVar w:name="ActSIdno" w:val="(194)  181VR20"/>
    <w:docVar w:name="clipname" w:val="181VR20"/>
    <w:docVar w:name="dvBillNumber" w:val="181"/>
    <w:docVar w:name="dvBillNumberPrefix" w:val="S"/>
    <w:docVar w:name="dvOriginalBody" w:val="Senate"/>
    <w:docVar w:name="OrigSENATEBillNo" w:val="181"/>
    <w:docVar w:name="SENATEACTFULLPATH" w:val="L:\COUNCIL\ACTS\181VR20.DOCX"/>
    <w:docVar w:name="WhatActtype" w:val="AN ACT"/>
  </w:docVars>
  <w:rsids>
    <w:rsidRoot w:val="00FF6E89"/>
    <w:rsid w:val="00002DE0"/>
    <w:rsid w:val="00017F29"/>
    <w:rsid w:val="00020349"/>
    <w:rsid w:val="00021B0B"/>
    <w:rsid w:val="00030487"/>
    <w:rsid w:val="00035272"/>
    <w:rsid w:val="00036E18"/>
    <w:rsid w:val="00040C05"/>
    <w:rsid w:val="0004579B"/>
    <w:rsid w:val="00051B4F"/>
    <w:rsid w:val="00055653"/>
    <w:rsid w:val="000673E4"/>
    <w:rsid w:val="0007088D"/>
    <w:rsid w:val="000731E9"/>
    <w:rsid w:val="00074565"/>
    <w:rsid w:val="00076A1A"/>
    <w:rsid w:val="00077DA3"/>
    <w:rsid w:val="00081300"/>
    <w:rsid w:val="00083A9C"/>
    <w:rsid w:val="0008580A"/>
    <w:rsid w:val="00085C37"/>
    <w:rsid w:val="00086E11"/>
    <w:rsid w:val="00092EE6"/>
    <w:rsid w:val="00096A9B"/>
    <w:rsid w:val="00096BDA"/>
    <w:rsid w:val="000A6151"/>
    <w:rsid w:val="000A6BCA"/>
    <w:rsid w:val="000B03AD"/>
    <w:rsid w:val="000B316D"/>
    <w:rsid w:val="000B36EE"/>
    <w:rsid w:val="000B56CB"/>
    <w:rsid w:val="000D356E"/>
    <w:rsid w:val="000D4E4B"/>
    <w:rsid w:val="000D6F51"/>
    <w:rsid w:val="000F09C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658BC"/>
    <w:rsid w:val="00170F30"/>
    <w:rsid w:val="00172771"/>
    <w:rsid w:val="001747A9"/>
    <w:rsid w:val="001750EA"/>
    <w:rsid w:val="001754BB"/>
    <w:rsid w:val="0018353C"/>
    <w:rsid w:val="00184AD0"/>
    <w:rsid w:val="001943C8"/>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5DD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07E5"/>
    <w:rsid w:val="0034356D"/>
    <w:rsid w:val="00360108"/>
    <w:rsid w:val="00360D70"/>
    <w:rsid w:val="00364D3F"/>
    <w:rsid w:val="00366494"/>
    <w:rsid w:val="00370DA1"/>
    <w:rsid w:val="00372564"/>
    <w:rsid w:val="00372FF8"/>
    <w:rsid w:val="003762ED"/>
    <w:rsid w:val="003766FE"/>
    <w:rsid w:val="0038005A"/>
    <w:rsid w:val="003803CD"/>
    <w:rsid w:val="00392293"/>
    <w:rsid w:val="0039655A"/>
    <w:rsid w:val="00396C58"/>
    <w:rsid w:val="003A1A09"/>
    <w:rsid w:val="003A1A0A"/>
    <w:rsid w:val="003A6D96"/>
    <w:rsid w:val="003A7517"/>
    <w:rsid w:val="003B1A01"/>
    <w:rsid w:val="003B2E6E"/>
    <w:rsid w:val="003B355D"/>
    <w:rsid w:val="003B6BB7"/>
    <w:rsid w:val="003B746E"/>
    <w:rsid w:val="003C030C"/>
    <w:rsid w:val="003C3647"/>
    <w:rsid w:val="003C6330"/>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0254"/>
    <w:rsid w:val="00451B9A"/>
    <w:rsid w:val="0045270B"/>
    <w:rsid w:val="004666F5"/>
    <w:rsid w:val="00472A5B"/>
    <w:rsid w:val="00481E5B"/>
    <w:rsid w:val="00484DF4"/>
    <w:rsid w:val="00484F37"/>
    <w:rsid w:val="00486109"/>
    <w:rsid w:val="0049067C"/>
    <w:rsid w:val="00492A1F"/>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37B0F"/>
    <w:rsid w:val="0054323B"/>
    <w:rsid w:val="005515CE"/>
    <w:rsid w:val="005551E6"/>
    <w:rsid w:val="00556774"/>
    <w:rsid w:val="00556D79"/>
    <w:rsid w:val="00560EBF"/>
    <w:rsid w:val="005627E7"/>
    <w:rsid w:val="00562952"/>
    <w:rsid w:val="005672F0"/>
    <w:rsid w:val="005672F7"/>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5A08"/>
    <w:rsid w:val="005C7117"/>
    <w:rsid w:val="005D50CE"/>
    <w:rsid w:val="005D5723"/>
    <w:rsid w:val="005D6054"/>
    <w:rsid w:val="005E07AD"/>
    <w:rsid w:val="005E36AC"/>
    <w:rsid w:val="005F170A"/>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001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BAD"/>
    <w:rsid w:val="007A57C4"/>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1EA"/>
    <w:rsid w:val="00821AAF"/>
    <w:rsid w:val="00832F5E"/>
    <w:rsid w:val="00834B27"/>
    <w:rsid w:val="00836D7F"/>
    <w:rsid w:val="00841A98"/>
    <w:rsid w:val="00841BFC"/>
    <w:rsid w:val="008449B6"/>
    <w:rsid w:val="00855672"/>
    <w:rsid w:val="00860CD2"/>
    <w:rsid w:val="00865315"/>
    <w:rsid w:val="00865A3F"/>
    <w:rsid w:val="0086678B"/>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02F7"/>
    <w:rsid w:val="00953BF7"/>
    <w:rsid w:val="00954A4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22CA"/>
    <w:rsid w:val="009B6EA6"/>
    <w:rsid w:val="009C170D"/>
    <w:rsid w:val="009D0B32"/>
    <w:rsid w:val="009D75E7"/>
    <w:rsid w:val="009F42DA"/>
    <w:rsid w:val="00A02C81"/>
    <w:rsid w:val="00A03978"/>
    <w:rsid w:val="00A050C0"/>
    <w:rsid w:val="00A062DB"/>
    <w:rsid w:val="00A14F94"/>
    <w:rsid w:val="00A22884"/>
    <w:rsid w:val="00A23CED"/>
    <w:rsid w:val="00A25110"/>
    <w:rsid w:val="00A25E64"/>
    <w:rsid w:val="00A26387"/>
    <w:rsid w:val="00A3022E"/>
    <w:rsid w:val="00A37F24"/>
    <w:rsid w:val="00A42DE0"/>
    <w:rsid w:val="00A450A2"/>
    <w:rsid w:val="00A46627"/>
    <w:rsid w:val="00A475E8"/>
    <w:rsid w:val="00A512E6"/>
    <w:rsid w:val="00A61397"/>
    <w:rsid w:val="00A62F8F"/>
    <w:rsid w:val="00A64E80"/>
    <w:rsid w:val="00A73974"/>
    <w:rsid w:val="00A74007"/>
    <w:rsid w:val="00A75328"/>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3DF"/>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A7FD5"/>
    <w:rsid w:val="00BB1593"/>
    <w:rsid w:val="00BB43F6"/>
    <w:rsid w:val="00BB7B1B"/>
    <w:rsid w:val="00BC5FF9"/>
    <w:rsid w:val="00BE36EB"/>
    <w:rsid w:val="00BE41F8"/>
    <w:rsid w:val="00BE62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559"/>
    <w:rsid w:val="00CC2825"/>
    <w:rsid w:val="00CD7D4A"/>
    <w:rsid w:val="00CE1407"/>
    <w:rsid w:val="00CE54EA"/>
    <w:rsid w:val="00CE5B85"/>
    <w:rsid w:val="00CF0D00"/>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151C"/>
    <w:rsid w:val="00D8576C"/>
    <w:rsid w:val="00D9130B"/>
    <w:rsid w:val="00D9214E"/>
    <w:rsid w:val="00D92268"/>
    <w:rsid w:val="00D94602"/>
    <w:rsid w:val="00D958BB"/>
    <w:rsid w:val="00D9786B"/>
    <w:rsid w:val="00DA1730"/>
    <w:rsid w:val="00DA4A37"/>
    <w:rsid w:val="00DA77C1"/>
    <w:rsid w:val="00DB01BE"/>
    <w:rsid w:val="00DB1297"/>
    <w:rsid w:val="00DC093F"/>
    <w:rsid w:val="00DC6CFE"/>
    <w:rsid w:val="00DC7BA4"/>
    <w:rsid w:val="00DD198F"/>
    <w:rsid w:val="00DD2595"/>
    <w:rsid w:val="00DD314B"/>
    <w:rsid w:val="00DD3B8D"/>
    <w:rsid w:val="00DD5167"/>
    <w:rsid w:val="00DD557D"/>
    <w:rsid w:val="00DE2D21"/>
    <w:rsid w:val="00DE41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0B8B"/>
    <w:rsid w:val="00E71D4E"/>
    <w:rsid w:val="00E757F4"/>
    <w:rsid w:val="00E833F7"/>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23EA"/>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38A"/>
    <w:rsid w:val="00FA1013"/>
    <w:rsid w:val="00FA7E14"/>
    <w:rsid w:val="00FB1A6A"/>
    <w:rsid w:val="00FB471B"/>
    <w:rsid w:val="00FC380D"/>
    <w:rsid w:val="00FD6DC2"/>
    <w:rsid w:val="00FD7AFA"/>
    <w:rsid w:val="00FE15B8"/>
    <w:rsid w:val="00FE1D78"/>
    <w:rsid w:val="00FE6887"/>
    <w:rsid w:val="00FF0473"/>
    <w:rsid w:val="00FF2180"/>
    <w:rsid w:val="00FF42B3"/>
    <w:rsid w:val="00FF4CAA"/>
    <w:rsid w:val="00FF6E8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9D8D0BA-8ECA-4A8D-9EAC-EAF3B1EC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F09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A1A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09C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71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13.docx" TargetMode="External"/><Relationship Id="rId13" Type="http://schemas.openxmlformats.org/officeDocument/2006/relationships/hyperlink" Target="file:///h:\hj\20190221.docx" TargetMode="External"/><Relationship Id="rId18" Type="http://schemas.openxmlformats.org/officeDocument/2006/relationships/hyperlink" Target="file:///h:\hj\20200922.docx" TargetMode="External"/><Relationship Id="rId26" Type="http://schemas.openxmlformats.org/officeDocument/2006/relationships/hyperlink" Target="file:///p:\pprever\2019-20\181_20190502.docx" TargetMode="External"/><Relationship Id="rId3" Type="http://schemas.openxmlformats.org/officeDocument/2006/relationships/webSettings" Target="webSettings.xml"/><Relationship Id="rId21" Type="http://schemas.openxmlformats.org/officeDocument/2006/relationships/hyperlink" Target="file:///h:\hj\20200923.docx" TargetMode="External"/><Relationship Id="rId7" Type="http://schemas.openxmlformats.org/officeDocument/2006/relationships/hyperlink" Target="file:///h:\sj\20190108.docx" TargetMode="External"/><Relationship Id="rId12" Type="http://schemas.openxmlformats.org/officeDocument/2006/relationships/hyperlink" Target="file:///h:\sj\20190220.docx" TargetMode="External"/><Relationship Id="rId17" Type="http://schemas.openxmlformats.org/officeDocument/2006/relationships/hyperlink" Target="file:///h:\hj\20200219.docx" TargetMode="External"/><Relationship Id="rId25" Type="http://schemas.openxmlformats.org/officeDocument/2006/relationships/hyperlink" Target="file:///p:\pprever\2019-20\181_20190219.docx" TargetMode="Externa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h:\hj\2020092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219.docx" TargetMode="External"/><Relationship Id="rId24" Type="http://schemas.openxmlformats.org/officeDocument/2006/relationships/hyperlink" Target="file:///p:\pprever\2019-20\181_20190213.docx" TargetMode="Externa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181_20181212.docx" TargetMode="External"/><Relationship Id="rId28" Type="http://schemas.openxmlformats.org/officeDocument/2006/relationships/footer" Target="footer2.xml"/><Relationship Id="rId10" Type="http://schemas.openxmlformats.org/officeDocument/2006/relationships/hyperlink" Target="file:///h:\sj\20190219.docx" TargetMode="External"/><Relationship Id="rId19" Type="http://schemas.openxmlformats.org/officeDocument/2006/relationships/hyperlink" Target="file:///h:\hj\20200923.docx" TargetMode="External"/><Relationship Id="rId4" Type="http://schemas.openxmlformats.org/officeDocument/2006/relationships/footnotes" Target="footnotes.xml"/><Relationship Id="rId9" Type="http://schemas.openxmlformats.org/officeDocument/2006/relationships/hyperlink" Target="file:///h:\sj\20190219.docx" TargetMode="External"/><Relationship Id="rId14" Type="http://schemas.openxmlformats.org/officeDocument/2006/relationships/hyperlink" Target="file:///h:\hj\20190221.docx" TargetMode="External"/><Relationship Id="rId22" Type="http://schemas.openxmlformats.org/officeDocument/2006/relationships/hyperlink" Target="http://www.scstatehouse.gov/billsearch.php?billnumbers=181&amp;session=123&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181: Adoption - South Carolina Legislature Online</dc:title>
  <dc:subject/>
  <dc:creator>Chris Charlton</dc:creator>
  <cp:keywords/>
  <dc:description/>
  <cp:lastModifiedBy>Lavarres Lynch</cp:lastModifiedBy>
  <cp:revision>2</cp:revision>
  <cp:lastPrinted>2020-09-24T15:43:00Z</cp:lastPrinted>
  <dcterms:created xsi:type="dcterms:W3CDTF">2020-10-09T17:35:00Z</dcterms:created>
  <dcterms:modified xsi:type="dcterms:W3CDTF">2020-10-09T17:35:00Z</dcterms:modified>
</cp:coreProperties>
</file>