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1C3" w:rsidRDefault="003F41C3" w:rsidP="003F41C3">
      <w:pPr>
        <w:widowControl w:val="0"/>
        <w:jc w:val="center"/>
      </w:pPr>
      <w:r w:rsidRPr="003F41C3">
        <w:rPr>
          <w:b/>
        </w:rPr>
        <w:t>South Carolina General Assembly</w:t>
      </w:r>
    </w:p>
    <w:p w:rsidR="003F41C3" w:rsidRDefault="003F41C3" w:rsidP="003F41C3">
      <w:pPr>
        <w:widowControl w:val="0"/>
        <w:jc w:val="center"/>
      </w:pPr>
      <w:r>
        <w:t>123rd Session, 2019-2020</w:t>
      </w:r>
    </w:p>
    <w:p w:rsidR="003F41C3" w:rsidRDefault="003F41C3" w:rsidP="003F41C3">
      <w:pPr>
        <w:widowControl w:val="0"/>
      </w:pPr>
    </w:p>
    <w:p w:rsidR="003F41C3" w:rsidRDefault="003F41C3" w:rsidP="003F41C3">
      <w:pPr>
        <w:widowControl w:val="0"/>
        <w:rPr>
          <w:b/>
        </w:rPr>
      </w:pPr>
      <w:r w:rsidRPr="003F41C3">
        <w:rPr>
          <w:b/>
        </w:rPr>
        <w:t>S.</w:t>
      </w:r>
      <w:r>
        <w:rPr>
          <w:b/>
        </w:rPr>
        <w:t xml:space="preserve"> </w:t>
      </w:r>
      <w:r w:rsidRPr="003F41C3">
        <w:rPr>
          <w:b/>
        </w:rPr>
        <w:t>265</w:t>
      </w:r>
    </w:p>
    <w:p w:rsidR="003F41C3" w:rsidRDefault="003F41C3" w:rsidP="003F41C3">
      <w:pPr>
        <w:widowControl w:val="0"/>
        <w:rPr>
          <w:b/>
        </w:rPr>
      </w:pPr>
    </w:p>
    <w:p w:rsidR="003F41C3" w:rsidRDefault="003F41C3" w:rsidP="003F41C3">
      <w:pPr>
        <w:widowControl w:val="0"/>
      </w:pPr>
      <w:r w:rsidRPr="003F41C3">
        <w:rPr>
          <w:b/>
        </w:rPr>
        <w:t>STATUS INFORMATION</w:t>
      </w:r>
    </w:p>
    <w:p w:rsidR="003F41C3" w:rsidRDefault="003F41C3" w:rsidP="003F41C3">
      <w:pPr>
        <w:widowControl w:val="0"/>
      </w:pPr>
    </w:p>
    <w:p w:rsidR="003F41C3" w:rsidRDefault="003F41C3" w:rsidP="003F41C3">
      <w:pPr>
        <w:widowControl w:val="0"/>
      </w:pPr>
      <w:r>
        <w:t>General Bill</w:t>
      </w:r>
    </w:p>
    <w:p w:rsidR="003F41C3" w:rsidRDefault="003F41C3" w:rsidP="003F41C3">
      <w:pPr>
        <w:widowControl w:val="0"/>
      </w:pPr>
      <w:r>
        <w:t>Sponsors: Senator Goldfinch</w:t>
      </w:r>
    </w:p>
    <w:p w:rsidR="003F41C3" w:rsidRDefault="003F41C3" w:rsidP="003F41C3">
      <w:pPr>
        <w:widowControl w:val="0"/>
      </w:pPr>
      <w:r>
        <w:t>Document Path: l:\s-res\slg\001unif.kmm.slg.docx</w:t>
      </w:r>
    </w:p>
    <w:p w:rsidR="003F41C3" w:rsidRDefault="003F41C3" w:rsidP="003F41C3">
      <w:pPr>
        <w:widowControl w:val="0"/>
      </w:pPr>
    </w:p>
    <w:p w:rsidR="00E7145C" w:rsidRDefault="00E7145C" w:rsidP="003F41C3">
      <w:pPr>
        <w:widowControl w:val="0"/>
      </w:pPr>
      <w:r>
        <w:t>Introduced in the Senate on January 8, 2019</w:t>
      </w:r>
    </w:p>
    <w:p w:rsidR="00E7145C" w:rsidRPr="00E7145C" w:rsidRDefault="00E7145C" w:rsidP="003F41C3">
      <w:pPr>
        <w:widowControl w:val="0"/>
      </w:pPr>
      <w:r>
        <w:t xml:space="preserve">Currently residing in the Senate Committee on </w:t>
      </w:r>
      <w:r w:rsidRPr="00E7145C">
        <w:rPr>
          <w:b/>
        </w:rPr>
        <w:t>Labor, Commerce and Industry</w:t>
      </w:r>
    </w:p>
    <w:p w:rsidR="00E7145C" w:rsidRDefault="00E7145C" w:rsidP="003F41C3">
      <w:pPr>
        <w:widowControl w:val="0"/>
      </w:pPr>
    </w:p>
    <w:p w:rsidR="003F41C3" w:rsidRDefault="003F41C3" w:rsidP="003F41C3">
      <w:pPr>
        <w:widowControl w:val="0"/>
      </w:pPr>
      <w:r>
        <w:t xml:space="preserve">Summary: </w:t>
      </w:r>
      <w:r w:rsidR="00C939AB">
        <w:t>Uniform Limited Liability Company Act of 2019</w:t>
      </w:r>
    </w:p>
    <w:p w:rsidR="003F41C3" w:rsidRDefault="003F41C3" w:rsidP="003F41C3">
      <w:pPr>
        <w:widowControl w:val="0"/>
      </w:pPr>
    </w:p>
    <w:p w:rsidR="003F41C3" w:rsidRDefault="003F41C3" w:rsidP="003F41C3">
      <w:pPr>
        <w:widowControl w:val="0"/>
      </w:pPr>
    </w:p>
    <w:p w:rsidR="003F41C3" w:rsidRDefault="003F41C3" w:rsidP="003F41C3">
      <w:pPr>
        <w:widowControl w:val="0"/>
        <w:tabs>
          <w:tab w:val="center" w:pos="590"/>
          <w:tab w:val="center" w:pos="1440"/>
          <w:tab w:val="left" w:pos="1872"/>
          <w:tab w:val="left" w:pos="9187"/>
        </w:tabs>
      </w:pPr>
      <w:r w:rsidRPr="003F41C3">
        <w:rPr>
          <w:b/>
        </w:rPr>
        <w:t>HISTORY OF LEGISLATIVE ACTIONS</w:t>
      </w:r>
    </w:p>
    <w:p w:rsidR="003F41C3" w:rsidRDefault="003F41C3" w:rsidP="003F41C3">
      <w:pPr>
        <w:widowControl w:val="0"/>
        <w:tabs>
          <w:tab w:val="center" w:pos="590"/>
          <w:tab w:val="center" w:pos="1440"/>
          <w:tab w:val="left" w:pos="1872"/>
          <w:tab w:val="left" w:pos="9187"/>
        </w:tabs>
      </w:pPr>
    </w:p>
    <w:p w:rsidR="003F41C3" w:rsidRPr="003F41C3" w:rsidRDefault="003F41C3" w:rsidP="003F41C3">
      <w:pPr>
        <w:widowControl w:val="0"/>
        <w:tabs>
          <w:tab w:val="center" w:pos="590"/>
          <w:tab w:val="center" w:pos="1440"/>
          <w:tab w:val="left" w:pos="1872"/>
          <w:tab w:val="left" w:pos="9187"/>
        </w:tabs>
      </w:pPr>
      <w:r w:rsidRPr="003F41C3">
        <w:rPr>
          <w:u w:val="single"/>
        </w:rPr>
        <w:tab/>
        <w:t>Date</w:t>
      </w:r>
      <w:r w:rsidRPr="003F41C3">
        <w:rPr>
          <w:u w:val="single"/>
        </w:rPr>
        <w:tab/>
        <w:t>Body</w:t>
      </w:r>
      <w:r w:rsidRPr="003F41C3">
        <w:rPr>
          <w:u w:val="single"/>
        </w:rPr>
        <w:tab/>
        <w:t>Action Description with journal page number</w:t>
      </w:r>
      <w:r w:rsidRPr="003F41C3">
        <w:rPr>
          <w:u w:val="single"/>
        </w:rPr>
        <w:tab/>
      </w:r>
    </w:p>
    <w:p w:rsidR="00630DDE" w:rsidRDefault="00630DDE" w:rsidP="00630DDE">
      <w:pPr>
        <w:widowControl w:val="0"/>
        <w:tabs>
          <w:tab w:val="right" w:pos="1008"/>
          <w:tab w:val="left" w:pos="1152"/>
          <w:tab w:val="left" w:pos="1872"/>
          <w:tab w:val="left" w:pos="9187"/>
        </w:tabs>
        <w:ind w:left="2088" w:hanging="2088"/>
      </w:pPr>
      <w:r>
        <w:tab/>
        <w:t>12/12/2018</w:t>
      </w:r>
      <w:r>
        <w:tab/>
        <w:t>Senate</w:t>
      </w:r>
      <w:r>
        <w:tab/>
      </w:r>
      <w:r w:rsidRPr="00DE7523">
        <w:t>Prefiled</w:t>
      </w:r>
    </w:p>
    <w:p w:rsidR="00630DDE" w:rsidRDefault="00630DDE" w:rsidP="00630DDE">
      <w:pPr>
        <w:widowControl w:val="0"/>
        <w:tabs>
          <w:tab w:val="right" w:pos="1008"/>
          <w:tab w:val="left" w:pos="1152"/>
          <w:tab w:val="left" w:pos="1872"/>
          <w:tab w:val="left" w:pos="9187"/>
        </w:tabs>
        <w:ind w:left="2088" w:hanging="2088"/>
      </w:pPr>
      <w:r>
        <w:tab/>
        <w:t>12/12/2018</w:t>
      </w:r>
      <w:r>
        <w:tab/>
        <w:t>Senate</w:t>
      </w:r>
      <w:r>
        <w:tab/>
      </w:r>
      <w:r w:rsidRPr="00DE7523">
        <w:t xml:space="preserve">Referred to Committee on </w:t>
      </w:r>
      <w:r w:rsidRPr="00DE7523">
        <w:rPr>
          <w:b/>
        </w:rPr>
        <w:t>Labor, Commerce and Industry</w:t>
      </w:r>
    </w:p>
    <w:p w:rsidR="00630DDE" w:rsidRDefault="00630DDE" w:rsidP="00630DDE">
      <w:pPr>
        <w:widowControl w:val="0"/>
        <w:tabs>
          <w:tab w:val="right" w:pos="1008"/>
          <w:tab w:val="left" w:pos="1152"/>
          <w:tab w:val="left" w:pos="1872"/>
          <w:tab w:val="left" w:pos="9187"/>
        </w:tabs>
        <w:ind w:left="2088" w:hanging="2088"/>
      </w:pPr>
      <w:r>
        <w:tab/>
        <w:t>1/8/2019</w:t>
      </w:r>
      <w:r>
        <w:tab/>
        <w:t>Senate</w:t>
      </w:r>
      <w:r>
        <w:tab/>
      </w:r>
      <w:r w:rsidRPr="00DE7523">
        <w:t>Introd</w:t>
      </w:r>
      <w:r>
        <w:t xml:space="preserve">uced and read first time </w:t>
      </w:r>
      <w:r w:rsidRPr="00DE7523">
        <w:t>(</w:t>
      </w:r>
      <w:hyperlink r:id="rId6" w:history="1">
        <w:r w:rsidRPr="00DE7523">
          <w:rPr>
            <w:rStyle w:val="Hyperlink"/>
          </w:rPr>
          <w:t>Senate Journal</w:t>
        </w:r>
        <w:r w:rsidRPr="00DE7523">
          <w:rPr>
            <w:rStyle w:val="Hyperlink"/>
          </w:rPr>
          <w:noBreakHyphen/>
          <w:t>page 158</w:t>
        </w:r>
      </w:hyperlink>
      <w:r w:rsidRPr="00DE7523">
        <w:t>)</w:t>
      </w:r>
    </w:p>
    <w:p w:rsidR="00630DDE" w:rsidRDefault="00630DDE" w:rsidP="00630DDE">
      <w:pPr>
        <w:widowControl w:val="0"/>
        <w:tabs>
          <w:tab w:val="right" w:pos="1008"/>
          <w:tab w:val="left" w:pos="1152"/>
          <w:tab w:val="left" w:pos="1872"/>
          <w:tab w:val="left" w:pos="9187"/>
        </w:tabs>
        <w:ind w:left="2088" w:hanging="2088"/>
      </w:pPr>
      <w:r>
        <w:tab/>
        <w:t>1/8/2019</w:t>
      </w:r>
      <w:r>
        <w:tab/>
        <w:t>Senate</w:t>
      </w:r>
      <w:r>
        <w:tab/>
      </w:r>
      <w:r w:rsidRPr="00DE7523">
        <w:t>Referred to C</w:t>
      </w:r>
      <w:r>
        <w:t xml:space="preserve">ommittee on </w:t>
      </w:r>
      <w:r w:rsidRPr="00DE7523">
        <w:rPr>
          <w:b/>
        </w:rPr>
        <w:t>Labor, Commerce and Industry</w:t>
      </w:r>
      <w:r w:rsidRPr="00DE7523">
        <w:t xml:space="preserve"> (</w:t>
      </w:r>
      <w:hyperlink r:id="rId7" w:history="1">
        <w:r w:rsidRPr="00DE7523">
          <w:rPr>
            <w:rStyle w:val="Hyperlink"/>
          </w:rPr>
          <w:t>Senate Journal</w:t>
        </w:r>
        <w:r w:rsidRPr="00DE7523">
          <w:rPr>
            <w:rStyle w:val="Hyperlink"/>
          </w:rPr>
          <w:noBreakHyphen/>
          <w:t>page 158</w:t>
        </w:r>
      </w:hyperlink>
      <w:r w:rsidRPr="00DE7523">
        <w:t>)</w:t>
      </w:r>
    </w:p>
    <w:p w:rsidR="00630DDE" w:rsidRDefault="00630DDE" w:rsidP="00630DDE">
      <w:pPr>
        <w:widowControl w:val="0"/>
        <w:tabs>
          <w:tab w:val="right" w:pos="1008"/>
          <w:tab w:val="left" w:pos="1152"/>
          <w:tab w:val="left" w:pos="1872"/>
          <w:tab w:val="left" w:pos="9187"/>
        </w:tabs>
        <w:ind w:left="2088" w:hanging="2088"/>
      </w:pPr>
    </w:p>
    <w:p w:rsidR="003F41C3" w:rsidRDefault="003F41C3" w:rsidP="003F41C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F41C3">
          <w:rPr>
            <w:rStyle w:val="Hyperlink"/>
          </w:rPr>
          <w:t>legislative information</w:t>
        </w:r>
      </w:hyperlink>
      <w:r>
        <w:t xml:space="preserve"> at the website</w:t>
      </w:r>
    </w:p>
    <w:p w:rsidR="003F41C3" w:rsidRDefault="003F41C3" w:rsidP="003F41C3">
      <w:pPr>
        <w:widowControl w:val="0"/>
        <w:tabs>
          <w:tab w:val="right" w:pos="1008"/>
          <w:tab w:val="left" w:pos="1152"/>
          <w:tab w:val="left" w:pos="1872"/>
          <w:tab w:val="left" w:pos="9187"/>
        </w:tabs>
        <w:ind w:left="2088" w:hanging="2088"/>
      </w:pPr>
    </w:p>
    <w:p w:rsidR="003F41C3" w:rsidRPr="003F41C3" w:rsidRDefault="003F41C3" w:rsidP="003F41C3">
      <w:pPr>
        <w:widowControl w:val="0"/>
        <w:tabs>
          <w:tab w:val="right" w:pos="1008"/>
          <w:tab w:val="left" w:pos="1152"/>
          <w:tab w:val="left" w:pos="1872"/>
          <w:tab w:val="left" w:pos="9187"/>
        </w:tabs>
        <w:ind w:left="2088" w:hanging="2088"/>
      </w:pPr>
    </w:p>
    <w:p w:rsidR="003F41C3" w:rsidRDefault="003F41C3" w:rsidP="003F41C3">
      <w:pPr>
        <w:widowControl w:val="0"/>
      </w:pPr>
      <w:r w:rsidRPr="003F41C3">
        <w:rPr>
          <w:b/>
        </w:rPr>
        <w:t>VERSIONS OF THIS BILL</w:t>
      </w:r>
    </w:p>
    <w:p w:rsidR="003F41C3" w:rsidRDefault="003F41C3" w:rsidP="003F41C3">
      <w:pPr>
        <w:widowControl w:val="0"/>
      </w:pPr>
    </w:p>
    <w:p w:rsidR="003F41C3" w:rsidRDefault="0065749F" w:rsidP="003F41C3">
      <w:pPr>
        <w:widowControl w:val="0"/>
      </w:pPr>
      <w:hyperlink r:id="rId9" w:history="1">
        <w:r w:rsidR="003F41C3">
          <w:rPr>
            <w:rStyle w:val="Hyperlink"/>
          </w:rPr>
          <w:t>12/12/2018</w:t>
        </w:r>
      </w:hyperlink>
    </w:p>
    <w:p w:rsidR="003F41C3" w:rsidRDefault="003F41C3" w:rsidP="003F41C3"/>
    <w:p w:rsidR="003F41C3" w:rsidRDefault="003F41C3" w:rsidP="003F41C3">
      <w:pPr>
        <w:sectPr w:rsidR="003F41C3" w:rsidSect="003F41C3">
          <w:pgSz w:w="12240" w:h="15840" w:code="1"/>
          <w:pgMar w:top="1080" w:right="1440" w:bottom="1080" w:left="1440" w:header="720" w:footer="720" w:gutter="0"/>
          <w:cols w:space="720"/>
          <w:noEndnote/>
          <w:docGrid w:linePitch="360"/>
        </w:sectPr>
      </w:pPr>
    </w:p>
    <w:p w:rsidR="00040C1B" w:rsidRPr="00522CE0" w:rsidRDefault="00040C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25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0BDE" w:rsidRPr="00560BDE" w:rsidRDefault="00560BDE" w:rsidP="0056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0BDE">
        <w:rPr>
          <w:rFonts w:eastAsia="Times New Roman"/>
        </w:rPr>
        <w:t xml:space="preserve">TO AMEND </w:t>
      </w:r>
      <w:r w:rsidR="00940DCB" w:rsidRPr="00560BDE">
        <w:rPr>
          <w:rFonts w:eastAsia="Times New Roman"/>
        </w:rPr>
        <w:t>TITLE 33</w:t>
      </w:r>
      <w:r w:rsidR="00940DCB">
        <w:rPr>
          <w:rFonts w:eastAsia="Times New Roman"/>
        </w:rPr>
        <w:t xml:space="preserve"> OF </w:t>
      </w:r>
      <w:r w:rsidRPr="00560BDE">
        <w:rPr>
          <w:rFonts w:eastAsia="Times New Roman"/>
        </w:rPr>
        <w:t xml:space="preserve">THE </w:t>
      </w:r>
      <w:r w:rsidR="00940DCB">
        <w:rPr>
          <w:rFonts w:eastAsia="Times New Roman"/>
        </w:rPr>
        <w:t xml:space="preserve">1976 </w:t>
      </w:r>
      <w:r w:rsidRPr="00560BDE">
        <w:rPr>
          <w:rFonts w:eastAsia="Times New Roman"/>
        </w:rPr>
        <w:t>CODE,</w:t>
      </w:r>
      <w:r w:rsidR="00940DCB">
        <w:rPr>
          <w:rFonts w:eastAsia="Times New Roman"/>
        </w:rPr>
        <w:t xml:space="preserve"> RELATING TO </w:t>
      </w:r>
      <w:r w:rsidR="003770C3">
        <w:rPr>
          <w:rFonts w:eastAsia="Times New Roman"/>
        </w:rPr>
        <w:t>CORPORATIONS, PARTNERSHIPS, AND ASSOCIATIONS</w:t>
      </w:r>
      <w:r w:rsidR="00940DCB">
        <w:rPr>
          <w:rFonts w:eastAsia="Times New Roman"/>
        </w:rPr>
        <w:t>,</w:t>
      </w:r>
      <w:r w:rsidRPr="00560BDE">
        <w:rPr>
          <w:rFonts w:eastAsia="Times New Roman"/>
        </w:rPr>
        <w:t xml:space="preserve"> BY ADDING CHAPTER 43</w:t>
      </w:r>
      <w:r w:rsidR="00940DCB">
        <w:rPr>
          <w:rFonts w:eastAsia="Times New Roman"/>
        </w:rPr>
        <w:t>,</w:t>
      </w:r>
      <w:r w:rsidRPr="00560BDE">
        <w:rPr>
          <w:rFonts w:eastAsia="Times New Roman"/>
        </w:rPr>
        <w:t xml:space="preserve"> TO ENACT THE “UNIFORM LIMITED LIABILITY COMPANY ACT OF 2017</w:t>
      </w:r>
      <w:r w:rsidR="00940DCB">
        <w:rPr>
          <w:rFonts w:eastAsia="Times New Roman"/>
        </w:rPr>
        <w:t>,</w:t>
      </w:r>
      <w:r w:rsidRPr="00560BDE">
        <w:rPr>
          <w:rFonts w:eastAsia="Times New Roman"/>
        </w:rPr>
        <w:t>” TO PROVIDE FOR THE MANNER IN AND REQUIREMENTS UNDER WHICH LIMITED LIABILITY COMPANIES ARE ORGANIZED, OPERATED, REGULATED, DISSOLVED, TRANSFERRED, AND CONVERTED; AND TO REPEAL CHAPTER 44, TITLE 33</w:t>
      </w:r>
      <w:r w:rsidR="00940DCB">
        <w:rPr>
          <w:rFonts w:eastAsia="Times New Roman"/>
        </w:rPr>
        <w:t>,</w:t>
      </w:r>
      <w:r w:rsidRPr="00560BDE">
        <w:rPr>
          <w:rFonts w:eastAsia="Times New Roman"/>
        </w:rPr>
        <w:t xml:space="preserve"> RELATING TO THE “UNIFORM LIMITED LIABILITY COMPANY ACT OF 1996</w:t>
      </w:r>
      <w:r w:rsidR="00940DCB">
        <w:rPr>
          <w:rFonts w:eastAsia="Times New Roman"/>
        </w:rPr>
        <w:t>.</w:t>
      </w:r>
      <w:r w:rsidRPr="00560BDE">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25A6" w:rsidRDefault="004E2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25A6" w:rsidRDefault="004E2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szCs w:val="20"/>
        </w:rPr>
        <w:t>SECTION</w:t>
      </w:r>
      <w:r w:rsidRPr="00CC257E">
        <w:rPr>
          <w:rFonts w:eastAsia="Times New Roman"/>
          <w:szCs w:val="20"/>
        </w:rPr>
        <w:tab/>
        <w:t>1.</w:t>
      </w:r>
      <w:r w:rsidRPr="00CC257E">
        <w:rPr>
          <w:rFonts w:eastAsia="Times New Roman"/>
          <w:szCs w:val="20"/>
        </w:rPr>
        <w:tab/>
      </w:r>
      <w:r w:rsidRPr="00CC257E">
        <w:rPr>
          <w:rFonts w:eastAsia="Times New Roman"/>
          <w:color w:val="000000" w:themeColor="text1"/>
          <w:szCs w:val="20"/>
          <w:u w:color="000000" w:themeColor="text1"/>
        </w:rPr>
        <w:t>(A)</w:t>
      </w:r>
      <w:r w:rsidRPr="00CC257E">
        <w:rPr>
          <w:rFonts w:eastAsia="Times New Roman"/>
          <w:color w:val="000000" w:themeColor="text1"/>
          <w:szCs w:val="20"/>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committee’s work and suggested changes to the 2006 Uniform Act are reflected in particular code sections, and in some cases in the Reporter’s Comments as well.</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The members of the committee were: Scott Barnes, Rob Bethea, Tom Brumgardt, Jim Burkhard, Joe Clark, Frank Cureton, Jones DuBose, Melissa Dunlap, Todd Ellis, Jay Henning, Maurice </w:t>
      </w:r>
      <w:r w:rsidRPr="00CC257E">
        <w:rPr>
          <w:rFonts w:eastAsia="Times New Roman"/>
          <w:color w:val="000000" w:themeColor="text1"/>
          <w:szCs w:val="20"/>
          <w:u w:color="000000" w:themeColor="text1"/>
        </w:rPr>
        <w:lastRenderedPageBreak/>
        <w:t>Holloway, Ben Means, David Merline, Jr., George Morrison, 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General Assembly further provides that the South Carolina version of the Uniform Limited Liability Company Act of 2017 differs in some respects from the 2006 Revised Uniform Limited Liability Company Act adopted by the Uniform Law Commission and recommended to the states for adoption.  As a result, South Carolina Reporter’s Comments as prepared by the drafting committee referenced in subsection (A) appear after certain code sections with the intent of aiding the user in understanding the provisions of that section and in some cases how the South Carolina version may differ from the ULC’s version.  The official comments prepared by the ULC are not included in this act but interested users may access these comments at the Uniform Law Commission’s depository website: </w:t>
      </w:r>
      <w:r w:rsidRPr="00CC257E">
        <w:rPr>
          <w:rFonts w:eastAsia="Times New Roman"/>
          <w:color w:val="000000" w:themeColor="text1"/>
          <w:szCs w:val="20"/>
          <w:u w:val="single" w:color="000000" w:themeColor="text1"/>
        </w:rPr>
        <w:t>http://uniformlaws.org</w:t>
      </w:r>
      <w:r w:rsidRPr="00CC257E">
        <w:rPr>
          <w:rFonts w:eastAsia="Times New Roman"/>
          <w:color w:val="000000" w:themeColor="text1"/>
          <w:szCs w:val="20"/>
          <w:u w:color="000000" w:themeColor="text1"/>
        </w:rPr>
        <w: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SECTION</w:t>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Title 33 of the 1976 Code is amended by adding:</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“CHAPTER 43</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Uniform Limited Liability Company Act of 2017</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1</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General Provisions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w:t>
      </w:r>
      <w:r w:rsidRPr="00CC257E">
        <w:rPr>
          <w:rFonts w:eastAsia="Times New Roman"/>
          <w:color w:val="000000" w:themeColor="text1"/>
          <w:szCs w:val="20"/>
          <w:u w:color="000000" w:themeColor="text1"/>
        </w:rPr>
        <w:tab/>
        <w:t xml:space="preserve">This chapter may be cited as the ‘Uniform Limited Liability Company Act of 2017’.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102.</w:t>
      </w:r>
      <w:r w:rsidRPr="00CC257E">
        <w:rPr>
          <w:rFonts w:eastAsia="Times New Roman"/>
          <w:color w:val="000000" w:themeColor="text1"/>
          <w:szCs w:val="20"/>
          <w:u w:color="000000" w:themeColor="text1"/>
        </w:rPr>
        <w:tab/>
        <w:t xml:space="preserve">As used in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‘Certificate of organization’ means the certificate required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The term includes the certificate as amended or restated.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‘Contribution’ means any benefit provided by a person to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in order to become a member upon formation of the company and in accordance with an agreement between or among the persons that have agreed to become the initial members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in order to become a member after formation of the company and in accordance with an agreement between the person and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in the person’s capacity as a member and in accordance with the operating agreement or an agreement between the member and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‘Debtor in bankruptcy’ means a person that is the subject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an order for relief under Title 11 of the United States Code or a successor statute of general application;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comparable order under federal, state, or foreign law governing insolvency.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‘Distribution’, except as otherwise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405(g), means a transfer of money or other property from a limited liability company to another person on account of a transferable interest.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‘Effective’, with respect to a record required or permitted to be delivered to the Secretary of State for filing under this chapter, means effective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‘Foreign limited liability company’ means an unincorporated entity formed under the law of a jurisdiction other than this State and denominated by that law as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 ‘Limited liability company’, except in the phrase ‘foreign limited liability company’, means an entity formed under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‘Manager’ means a person that under the operating agreement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is responsible, alone or in concert with others, for performing the management functions stated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407(c).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means a limited liability company that qualifies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407(a).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‘Member’ means a person that has become a member of a limited liability company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401 and has not dissociated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(11)</w:t>
      </w:r>
      <w:r w:rsidRPr="00CC257E">
        <w:rPr>
          <w:rFonts w:eastAsia="Times New Roman"/>
          <w:color w:val="000000" w:themeColor="text1"/>
          <w:szCs w:val="20"/>
          <w:u w:color="000000" w:themeColor="text1"/>
        </w:rPr>
        <w:tab/>
        <w:t>‘Member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means a limited liability company that is not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(12)</w:t>
      </w:r>
      <w:r w:rsidRPr="00CC257E">
        <w:rPr>
          <w:rFonts w:eastAsia="Times New Roman"/>
          <w:color w:val="000000" w:themeColor="text1"/>
          <w:szCs w:val="20"/>
          <w:u w:color="000000" w:themeColor="text1"/>
        </w:rPr>
        <w:tab/>
        <w:t>‘Operating agreement’ means the agreement, whether or not referred to as an operating agreement and whether oral, in a record, implied, or in any combination thereof, of all the members of a limited liability company, including a sole member, concerning the matters described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110(a). The term includes the agreement as amended or restated.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(13)</w:t>
      </w:r>
      <w:r w:rsidRPr="00CC257E">
        <w:rPr>
          <w:rFonts w:eastAsia="Times New Roman"/>
          <w:color w:val="000000" w:themeColor="text1"/>
          <w:szCs w:val="20"/>
          <w:u w:color="000000" w:themeColor="text1"/>
        </w:rPr>
        <w:tab/>
        <w:t>‘Organizer’ means a person that acts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to form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(14)</w:t>
      </w:r>
      <w:r w:rsidRPr="00CC257E">
        <w:rPr>
          <w:rFonts w:eastAsia="Times New Roman"/>
          <w:color w:val="000000" w:themeColor="text1"/>
          <w:szCs w:val="20"/>
          <w:u w:color="000000" w:themeColor="text1"/>
        </w:rPr>
        <w:tab/>
        <w:t xml:space="preserve">‘Person’ means an individual, corporation, business trust, estate, trust, partnership, limited liability company, association, joint venture, public corporation, government or governmental subdivision, agency, or instrumentality, or any other legal or commercial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(15)</w:t>
      </w:r>
      <w:r w:rsidRPr="00CC257E">
        <w:rPr>
          <w:rFonts w:eastAsia="Times New Roman"/>
          <w:color w:val="000000" w:themeColor="text1"/>
          <w:szCs w:val="20"/>
          <w:u w:color="000000" w:themeColor="text1"/>
        </w:rPr>
        <w:tab/>
        <w:t xml:space="preserve">‘Principal office’ means the principal executive office of a limited liability company or foreign limited liability company, whether or not the office is located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(16)</w:t>
      </w:r>
      <w:r w:rsidRPr="00CC257E">
        <w:rPr>
          <w:rFonts w:eastAsia="Times New Roman"/>
          <w:color w:val="000000" w:themeColor="text1"/>
          <w:szCs w:val="20"/>
          <w:u w:color="000000" w:themeColor="text1"/>
        </w:rPr>
        <w:tab/>
        <w:t xml:space="preserve">‘Record’ means information that is inscribed on a tangible medium or that is stored in an electronic or other medium and is retrievable in perceivable form.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(17)</w:t>
      </w:r>
      <w:r w:rsidRPr="00CC257E">
        <w:rPr>
          <w:rFonts w:eastAsia="Times New Roman"/>
          <w:color w:val="000000" w:themeColor="text1"/>
          <w:szCs w:val="20"/>
          <w:u w:color="000000" w:themeColor="text1"/>
        </w:rPr>
        <w:tab/>
        <w:t xml:space="preserve">‘Sign’ means, with the present intent to authenticate or adopt a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to execute or adopt a tangible symbol;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attach to or logically associate with the record an electronic symbol, sound, or process.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(18)</w:t>
      </w:r>
      <w:r w:rsidRPr="00CC257E">
        <w:rPr>
          <w:rFonts w:eastAsia="Times New Roman"/>
          <w:color w:val="000000" w:themeColor="text1"/>
          <w:szCs w:val="20"/>
          <w:u w:color="000000" w:themeColor="text1"/>
        </w:rPr>
        <w:tab/>
        <w:t xml:space="preserve">‘State’ means a state of the United States, the District of Columbia, Puerto Rico, the United States Virgin Islands, or any territory or insular possession subject to the jurisdiction of the United States.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(19)</w:t>
      </w:r>
      <w:r w:rsidRPr="00CC257E">
        <w:rPr>
          <w:rFonts w:eastAsia="Times New Roman"/>
          <w:color w:val="000000" w:themeColor="text1"/>
          <w:szCs w:val="20"/>
          <w:u w:color="000000" w:themeColor="text1"/>
        </w:rPr>
        <w:tab/>
        <w:t xml:space="preserve">‘Transfer’ includes an assignment, conveyance, deed, bill of sale, lease, mortgage, security interest, encumbrance, gift, and transfer by operation of law.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(20)</w:t>
      </w:r>
      <w:r w:rsidRPr="00CC257E">
        <w:rPr>
          <w:rFonts w:eastAsia="Times New Roman"/>
          <w:color w:val="000000" w:themeColor="text1"/>
          <w:szCs w:val="20"/>
          <w:u w:color="000000" w:themeColor="text1"/>
        </w:rPr>
        <w:tab/>
        <w:t xml:space="preserve">‘Transferable interest’ means the right, as originally associated with a person’s capacity as a member, to receive distributions from a limited liability company in accordance with the operating agreement, whether or not the person remains a member or continues to own any part of the right.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(21)</w:t>
      </w:r>
      <w:r w:rsidRPr="00CC257E">
        <w:rPr>
          <w:rFonts w:eastAsia="Times New Roman"/>
          <w:color w:val="000000" w:themeColor="text1"/>
          <w:szCs w:val="20"/>
          <w:u w:color="000000" w:themeColor="text1"/>
        </w:rPr>
        <w:tab/>
        <w:t xml:space="preserve">‘Transferee’ means a person to which all or part of a transferable interest has been transferred, whether or not the transferor is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person knows a fact when the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has actual knowledge of it;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is deemed to know it under subsection (e) or law other than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 has notice of a fact when the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has reason to know the fact from all of the facts known to the person at the time in question;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is deemed to have notice of the fact under subsection (d).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person notifies another of a fact by taking steps reasonably required to inform the other person in ordinary course, whether or not the other person knows the fact.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person that is not a member is deemed to have notice of a limited liability company’s: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dissolution, ninety days after a statement of dissolution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702(b)(2)(A) becomes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termination, ninety days after a statement of termination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702(b)(3) becomes effective;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merger, conversion, or domestication, ninety days after articles of merger, conversion, or domestication under Article 10 become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Members, managers, and persons not members are deemed to know of an effective statement of authority to transfer real property as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302(f) and also any limitation on authority to transfer real property as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is an entity distinct from its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limited liability company may have any lawful purpose, regardless of whether for profit.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limited liability company has perpetual duration.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104(b) now provides that a nonprofit LLC may be formed in South Carolina.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Subsection (c) provides that unless modified in the operating agreement, all LLCs will have perpetual duration. Those LLCs that wish to have a limited duration need to so provide in their operating agreements.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708).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105.</w:t>
      </w:r>
      <w:r w:rsidRPr="00CC257E">
        <w:rPr>
          <w:rFonts w:eastAsia="Times New Roman"/>
          <w:color w:val="000000" w:themeColor="text1"/>
          <w:szCs w:val="20"/>
          <w:u w:color="000000" w:themeColor="text1"/>
        </w:rPr>
        <w:tab/>
        <w:t xml:space="preserve">A limited liability company has the capacity to sue and be sued in its own name and the power to do all things necessary or convenient not inconsistent with law to carry on its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106.</w:t>
      </w:r>
      <w:r w:rsidRPr="00CC257E">
        <w:rPr>
          <w:rFonts w:eastAsia="Times New Roman"/>
          <w:color w:val="000000" w:themeColor="text1"/>
          <w:szCs w:val="20"/>
          <w:u w:color="000000" w:themeColor="text1"/>
        </w:rPr>
        <w:tab/>
        <w:t xml:space="preserve">The law of this State governs: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internal affairs of a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the liability of a member as member and a manager as manager for the debts, obligations, or other liabilities of a limited liability company.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107.</w:t>
      </w:r>
      <w:r w:rsidRPr="00CC257E">
        <w:rPr>
          <w:rFonts w:eastAsia="Times New Roman"/>
          <w:color w:val="000000" w:themeColor="text1"/>
          <w:szCs w:val="20"/>
          <w:u w:color="000000" w:themeColor="text1"/>
        </w:rPr>
        <w:tab/>
        <w:t xml:space="preserve">Unless displaced by particular provisions of this chapter, the principles of law and equity supplement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name of a limited liability company must contain the words ‘limited liability company’ or ‘limited company’ or the abbreviation ‘L.L.C.’, ‘LLC’, ‘L.C.’, or ‘LC’. ‘Limited’ may be abbreviated as ‘Ltd.’, and ‘company’ may be abbreviated as ‘Co.’.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Unless authorized by subsection (c), the name of a limited liability company must be distinguishable in the records of the Secretary of State from: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each person that is not an individual and that is incorporated, organized, or authorized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each name reserved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applicant delivers to the Secretary of State a certified copy of the final judgment of a court establishing the applicant’s right to use in this State the name applied for.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109.</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applicant’s exclusive use for a nonrenewable one hundred twenty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day period.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Except as otherwise provided in subsections (b) and (c), the operating agreement governs: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relations among the members as members and between the members and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rights and duties under this chapter of a person in the capacity of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activities of the company and the conduct of those activities;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means and conditions for amending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the extent the operating agreement does not otherwise provide for a matter described in subsection (a), this chapter governs the matter.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operating agreement may not: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vary a limited liability company’s capacity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105 to sue and be sued in its own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vary the law applicable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106;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vary the power of the court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204;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(4)vary the limitations imposed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 or limit the liabilities imposed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406.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unreasonably restrict the duties and rights stated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vary the power of a court to decree dissolution in the circumstances specified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701(a)(4) and (5);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vary the requirement to wind up a limited liability company’s business as specified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702(a) and (b)(1);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restrict the right of a member to maintain an action under Article 9;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restrict the right to approve a merger, conversion, or domestication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to a member that will have personal liability with respect to a surviving, converted, or domesticated organization;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except as otherwise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112(b), restrict the rights under this chapter of a person other than a member or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written operating agreement may expand, restrict, or eliminate the member’s or manager’s or other person’s duties and rights stated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 provided however an operating agreement may not eliminate the contractual obligation of good faith and fair dealing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The operating agreement may alter or eliminate the indemnification for a member or manager provided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408(a).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LLC’s operating agreement controls the LLC’s operations. The statute recognizes the fundamental concept of freedom of contract. Similar to former South Carolina law,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 imposes specified fiduciary duties on members and managers (which are the only ones unless expanded by the operating 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is bound by and may enforce the operating agreement, whether or not the company has itself manifested assent to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 that becomes a member of a limited liability company is deemed to assent to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obligations of a limited liability company and its members to a person in the person’s capacity as a transferee or dissociated member are governed by the operating agreement. Subject only to any court order issued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503(b)(2) to effectuate a charging order, an amendment to the operating agreement made after a person becomes a transferee or dissociated member is effective with regard to any debt, obligation, or other liability of the limited liability company or its members to the person in the person’s capacity as a transferee or dissociated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If a record that has been delivered by a limited liability company to the Secretary of State for filing and has become effective under this chapter contains a provision that would be ineffective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110(c) or (d) if contained in the operating agreement, the provision is likewise ineffective in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operating agreement prevails as to members, dissociated members, transferees, and managers;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record prevails as to other persons to the extent they reasonably rely on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shall designate and continuously maintain in this State a registered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 foreign limited liability company that has a certificate of authority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802 shall designate and continuously maintain in this State a registered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registered agent for service of process of a limited liability company or foreign limited liability company must be an individual who is a resident of this State or other person with authority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and street and mailing addresses of its current registered agent;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if the current registered agent or an address of the agent is to be changed, the new information.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205(c), a statement of change is effective when filed by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or foreign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that the agent resigns from serving as registered agent for the company or foreign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address of the company or foreign company to which the agent will send the notice required by subsection (c).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statement of resignation takes effect on the earlier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thirty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first day after the day on which it is filed by the secretary of State;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designation of a new registered agent for the limited liability company or registered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not affect any contractual rights the company or foreign company has against the agent or that the agent has against the company or foreign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registered agent may resign with respect to a limited liability company or authorized foreign limited liability company whether or not the company or foreign company is in good standing.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 limited liability company or foreign limited liability company does not appoint or maintain a registered agent in this State or the agent for service of process cannot with reasonable diligence be found at the agent’s street address, the Secretary of State is an agent of the company upon whom process, notice, or demand may be served.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Service is effected under subsection (c) at the earliest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date the limited liability company or foreign limited liability company receives the process, notice, or demand;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date shown on the return receipt, if signed on behalf of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five days after the process, notice, or demand is deposited with the United States Postal Service, if correctly addressed and with sufficient postage.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Secretary of State shall keep a record of each process, notice, and demand served under this section and record the time of, and the action taken regarding, the service.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This section does not affect the right to serve process, notice, or demand in any other manner provided by law.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2</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Formation, Certificate of Organization and Other Filings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One or more persons may act as organizers to form a limited liability company by signing and delivering to the Secretary of State for filing a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certificate of organization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name of the limited liability company, which must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street and mailing address of the company’s principal office;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name and street and mailing address in this State of the company’s registered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A certificate of organization may contain statements as to matters other than those required in subsection (b), but may not vary or otherwise affect the provisions specified in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110(c) and (d) in a manner inconsistent with those sections, nor may it contain a certificate of authority provided for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limited liability company is formed when the company’s certificate of organization becomes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certificate of organization may be amended or restated at any time.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amend its certificate of organization, a limited liability company must deliver to the Secretary of State for filing an amendment stating: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date of filing of its certificate of organization;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changes the amendment makes to the certificate as most recently amended or restated.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To restate its certificate of organization, a limited liability company must deliver to the Secretary of State for filing a restatement, designated as such in its heading, stating: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in the heading or an introductory paragraph, the company’s present name and the date of the filing of the company’s initial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the company’s name has been changed at any time since the company’s formation, each of the company’s former names;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changes the restatement makes to the certificate as most recently amended or restated.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Subject to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112(c)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205(c), an amendment to or restatement of a certificate of organization is effective when filed by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record delivered to the Secretary of State for filing under this chapter must be signed as follows: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Except as otherwise provided in paragraphs (2) through (3), a record signed on behalf of a limited liability company must be signed by a person authorized by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limited liability company’s initial certificate of organization must be signed by at least one person acting as an organizer.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A record filed on behalf of a dissolved limited liability company that has no members must be signed by the person winding up the company’s activities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702(c) or a person appointed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702(d) to wind up those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A statement of denial by a person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303 must be signed by that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Any other record must be signed by the person on whose behalf the record is delivered to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Any record filed under this chapter may be signed by an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person to sign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person to deliver the record to the Secretary of State for filing;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Secretary of State to file the record unsigned.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record authorized or required to be delivered to the Secretary of State for filing under this chapter must be captioned to describe the record’s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for a statement of denial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303, send a copy of the filed statement and a receipt for the fees to the person on whose behalf the statement was delivered for filing and to the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for all other records, send a copy of the filed record and a receipt for the fees to the person on whose behalf the record was filed.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Upon request and payment of the requisite fee, the Secretary of State shall send to the requester a certified copy of a requested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Except as otherwise provided in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115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206, a record delivered to the Secretary of State for filing under this chapter may specify an effective time and a delayed effective date. Subject to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115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206, a record filed by the Secretary of State is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if the record does not specify either an effective time or a delayed effective date, on the date and at the time the record is filed as evidenced by the Secretary of State’s endorsement of the date and time on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the record specifies an effective time but not a delayed effective date, on the date the record is filed at the time specified in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if the record specifies a delayed effective date but not an effective time, at 12:01 a.m. on the earlier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specified date;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ninetieth day after the record is filed; or</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if the record specifies an effective time and a delayed effective date, at the specified time on the earlier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specified date;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ninetieth day after the record is filed.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statement of correction under subsection (a) may not state a delayed effective date and must: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describe the record to be corrected, including its filing date, or attach a copy of the record as filed;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specify the inaccurate information and the reason it is inaccurate or the manner in which the signing was defective;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correct the defective signature or inaccurate information.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When filed by the Secretary of State, a statement of correction under subsection (a) is effective retroactively as of the effective date of the record the statement corrects, but the statement is effective when filed: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for the purposes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103(d);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as to persons that previously relied on the uncorrected record and would be adversely affected by the retroactive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207.</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person’s behalf, and knew the information to be inaccurate at the time the record was signed.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An individual who signs a record authorized or required to be filed under this chapter affirms under penalty of perjury that the information stated in the record is accurate.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and the Secretary of State has not filed a statement of termination pertaining to the company. A certificate of existence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company’s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that the company was duly formed under the laws of this State and the date of formation;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whether all fees, taxes, and penalties due under this chapter or other law to the Secretary of State have been paid;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whether the Secretary of State has administratively dissolved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whether the company has delivered to the Secretary of State for filing a statement of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that a statement of termination has not been filed by the Secretary of State;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other facts of record in the office of the Secretary of State which are specified by the person requesting the certificate.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authority, and has not filed a notice of cancellation. A certificate of authorization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company’s name and any alternate name adopted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805(a) for use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that the company is authorized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whether all fees, taxes, and penalties due under this chapter or other law to the Secretary of State have been paid;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that the Secretary of State has not revoked the company’s certificate of authority and has not filed a notice of cancellation;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other facts of record in the office of the Secretary of State which are specified by the person requesting the certificate.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3</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Relations of Members and Managers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to Persons Dealing With a Limited Liability Company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member is not an agent of a limited liability company solely by reason of being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person’s status as a member does not prevent or restrict law other than this chapter from imposing liability on a limited liability company because of the person’s conduct.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deliver to the Secretary of State for filing a statement of authority which may not be incorporated as part of the certificate of organization. The statement: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must include the name of the company and the street and mailing addresses of its principal office;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with respect to any position that exists in or with respect to the company, may state the authority, or limitations on the authority, of all persons holding the position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execute an instrument transferring real property held in the name of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enter into other transactions on behalf of, or otherwise act for or bind,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may state the authority, or limitations on the authority, of a specific person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execute an instrument transferring real property held in the name of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enter into other transactions on behalf of, or otherwise act for or bind,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To amend or cancel a statement of authority filed by the Secretary of State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205(a), a limited liability company must deliver to the Secretary of State for filing an amendment or cancellation stating: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street and mailing addresses of the company’s principal office;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caption of the statement being amended or canceled and the date the statement being affected became effective;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contents of the amendment or a declaration that the statement being affected is canceled.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statement of authority affects only the power of a person to bind a limited liability company to persons that are not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Subject to subsection (c) and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person has knowledge to the contrary;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statement has been canceled or restrictively amended under subsection (b);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limitation on the grant is contained in another statement of authority that became effective after the statement containing the grant became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value in reliance on the grant without knowledge to the contrary, except to the extent that when the person gives value: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statement has been canceled or restrictively amended under subsection (b) and a certified copy of the cancellation or restrictive amendment has been recorded in the register of deeds or clerk of court;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a limitation on the grant is contained in another statement of authority that became effective after the statement containing the grant became effective and a certified copy of the later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effective statement is recorded in the register of deeds or clerk of court.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(h)</w:t>
      </w:r>
      <w:r w:rsidRPr="00CC257E">
        <w:rPr>
          <w:rFonts w:eastAsia="Times New Roman"/>
          <w:color w:val="000000" w:themeColor="text1"/>
          <w:szCs w:val="20"/>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After a statement of dissolution becomes effective, a limited liability company may deliver to the Secretary of State for filing and, if appropriate, may record a statement of authority that is designated as a post</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dissolution statement of authority. The statement operates as provided in subsections (f) and (g).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(j)</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(k)</w:t>
      </w:r>
      <w:r w:rsidRPr="00CC257E">
        <w:rPr>
          <w:rFonts w:eastAsia="Times New Roman"/>
          <w:color w:val="000000" w:themeColor="text1"/>
          <w:szCs w:val="20"/>
          <w:u w:color="000000" w:themeColor="text1"/>
        </w:rPr>
        <w:tab/>
        <w:t xml:space="preserve">An effective statement of denial operates as a restrictive amendment under this section and may be recorded by certified copy for the purposes of subsection (f)(1).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(l)</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The limited liability company shall deliver to each member and manager a record of each statement of authority, amendment, or cancellation filed with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primary purpose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303.</w:t>
      </w:r>
      <w:r w:rsidRPr="00CC257E">
        <w:rPr>
          <w:rFonts w:eastAsia="Times New Roman"/>
          <w:color w:val="000000" w:themeColor="text1"/>
          <w:szCs w:val="20"/>
          <w:u w:color="000000" w:themeColor="text1"/>
        </w:rPr>
        <w:tab/>
        <w:t xml:space="preserve">A person named in a filed statement of authority granting that person authority may deliver to the Secretary of State for filing a statement of denial that: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provides the name of the limited liability company and the caption of the statement of authority to which the statement of denial pertains;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denies the grant of authority.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debts, obligations, or other liabilities of a limited liability company, whether arising in contract, tort, or otherwise: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are solely the debts, obligations, or other liabilities of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do not become the debts, obligations, or other liabilities of a member or manager solely by reason of the member acting as a member or manager acting as a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liability shield provided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304 to both members and managers protects them “solely” in their status as members or managers. Webster’s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304 also provides no protection where the member’s conduct injures another member or the LLC. If the member is liable, it is not because of her status as a member, but rather because she has breached a duty or obligation owed to the injured party. There also may be statutes, such as S.C. Code Section 41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 et. seq. that may impose personal liability on a member (here for a failure to pay wages), and as such,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304 provides no protection to the member. On the other hand, in most circumstances, a member of an LLC will not be liable on a contract made by the member on behalf of the LLC. LLC members and managers who disclose that they are contracting on an LLC’s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agree otherwise.” South Carolina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304 is very similar to statutes in many other states, and the Bishop &amp; Kleinberger text noted above is an excellent source when analyzing the complexities of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4</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Relations of Members to Each Other and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to a Limited Liability Company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After formation of a limited liability company, a person becomes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as provided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as the result of a transaction effective under Article 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with the consent of all the members;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if, within ninety consecutive days after the company ceases to have any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last person to have been a member, or the legal representative of that person, designates one or more persons to become a member or members;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designated person, or at least one of the designated persons if more than one are designated, consents to become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person may become a member without acquiring a transferable interest and without making or being obligated to make a contribution to the limited liability company.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401 does not require those persons who will be LLC members to enter into a formal agreement prior to the filing of articles of organization. Subsections (a) and (b) merely require the person (if a single member LLC is planned) or one or more of the persons who will be members of a multi</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person LLC, to instruct a person (who may be one of the future members) to file the articles of organization. The person forming a single</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member LLC to enter into a written operating agreement confirming in writing their prior understanding to form the LLC and be its members upon organization.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Uniform LLC Act and other similar business acts (ULPA) provide for a ninety consecutive</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day period.  Ninety consecutive days is sufficient time to either wrap up the business of the LLC or to utilize subitem (A) or (B) in connection with there being an on</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going member to coordinate a liquidation.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402.</w:t>
      </w:r>
      <w:r w:rsidRPr="00CC257E">
        <w:rPr>
          <w:rFonts w:eastAsia="Times New Roman"/>
          <w:color w:val="000000" w:themeColor="text1"/>
          <w:szCs w:val="20"/>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person’s obligation to make a contribution to a limited liability company is not excused by the person’s death, disability, or other inability to perform personally. If a person does not make a required contribution, the person or the person’s estate is obligated to contribute money equal to the value of the part of the contribution which has not been made, at the option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creditor of a limited liability company which extends credit or otherwise acts in reliance on an obligation described in subsection (a) may enforce the obligation.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502 and any charging order in effect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 has a right to a distribution before the dissolution and winding up of a limited liability company only if the company decides to make an interim distribution. A person’s dissociation does not entitle the person to a distribution in that a member’s disassociation does not in of itself give the former member the right to have his or her interests in the limited liability company redeemed.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A person does not have a right to demand or receive a distribution from a limited liability company in any form other than money. Except as otherwise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708(c), a limited liability company may distribute an asset in kind if each part of the asset is fungible with each other part and each person receives a percentage of the asset equal in value to the person’s share of distributions.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Subsection (a) of this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 fiduciary duties which must be in writing).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not make a distribution if after the distribution: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 would not be able to pay its debts as they become due in the ordinary course of the company’s activities;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company’s total assets would be less than the sum of its total liabilities plus the amount that would be needed, if the company were to be dissolved, wound up, and terminated at the time of the distribution, to satisfy the preferential rights upon dissolution, winding up, and termination of members whose preferential rights are superior to those of persons receiving the distribution.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Except as otherwise provided in subsection (f), the effect of a distribution under subsection (a) is measured: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in all other cases, as of the date: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distribution is authorized, if the payment occurs within one hundred twenty days after that date;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payment is made, if the payment occurs more than one hundred twenty days after the distribution is authorized.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limited liability company’s indebtedness to a member incurred by reason of a distribution made in accordance with this section is at parity with the company’s indebtedness to its general, unsecured creditors.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limited liability company’s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If indebtedness is issued as a distribution, each payment of principal or interest on the indebtedness is treated as a distribution, the effect of which is measured on the date the payment is made.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In subsection (a), ‘distribution’ does not include amounts constituting reasonable compensation for present or past services or reasonable payments made in the ordinary course of business under a bona fide retirement plan or other benefits program.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Except as otherwise provided in subsection (b), if a member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or manager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consents to a distribution made in violation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 and in consenting to the distribution fails to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 as may be modified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110(d), the member or manager is personally liable to the company for the amount of the distribution that exceeds the amount that could have been distributed without the violation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To the extent the operating agreement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A person that receives a distribution knowing that the distribution to that person was made in violation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 is personally liable to the limited liability company but only to the extent that the distribution received by the person exceeded the amount that could have been properly paid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person against which an action is commenced because the person is liable under subsection (a) may: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implead any other person that is subject to liability under subsection (a) and seek to compel contribution from the person;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implead any person that received a distribution in violation of subsection (c) and seek to compel contribution from the person in the amount the person received in violation of subsection (c).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An action under this section is barred if not commenced within two years after the distribution.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407.</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limited liability company is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unless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expressly provides that: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the company is or will be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company is or will be ‘managed by managers’;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management of the company is or will be ‘vested in managers’;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includes words of similar import.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management and conduct of the company are vested in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Each member has equal rights in the management and conduct of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difference arising among members as to a matter in the ordinary course of the activities of the company may be decided by a majority of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An act outside the ordinary course of the activities of the company may be undertaken only with the consent of all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The operating agreement may be amended only with the consent of all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In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Except as otherwise expressly provided in this chapter, any matter relating to the activities of the company is decided exclusively by the managers.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Each manager has equal rights in the management and conduct of the activities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difference arising among managers as to a matter in the ordinary course of the activities of the company may be decided by a majority of the managers.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consent of all members is required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sell, lease, exchange, or otherwise dispose of all, or substantially all, of the company’s property, with or without the good will, outside the ordinary course of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approve a merger, conversion, or domestication under Article 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undertake any other act outside the ordinary course of the company’s activities;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amend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A person’s ceasing to be a manager does not discharge any debt, obligation, or other liability to the limited liability company or members which the person incurred while a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An action requiring the consent of members under this chapter may be taken without a meeting, and a member may appoint a proxy or other agent to consent or otherwise act for the member by signing an appointing record, personally or by the member’s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This chapter does not entitle a member to remuneration for services performed for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except for reasonable compensation for services rendered in winding up the activities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limited liability company shall reimburse for any payment made and indemnify for any debt, obligation, or other liability incurred by a member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company or the manager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company in the course of the member’s or manager’s activities on behalf of the company, if, in making the payment or incurring the debt, obligation, or other liability, the member or manager complied with the duties stated in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 as may be modified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110(g), the operating agreement could not eliminate or limit the person’s liability to the company for the conduct giving rise to the liability.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Subject to the provisions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110(d), a member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owes to the company and the other members only the fiduciary duties of loyalty and care stated in subsections (b) and (c).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duty of loyalty of a member 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includes the duties: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to account to the company and to hold as trustee for it any property, profit, or benefit derived by the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in the conduct or winding up of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from a use by the member of the company’s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from the appropriation of a limited liability company opportunity;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to refrain from dealing with the company in the conduct or winding up of the company’s activities as or on behalf of a person having an interest adverse to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to refrain from competing with the company in the conduct of the company’s activities before the dissolution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Subject to the business judgment rule, the duty of care of a member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in the conduct and winding up of the company’s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member 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or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shall discharge the duties under this chapter or under the operating agreement and exercise any rights consistently with the contractual obligation of good faith and fair dealing.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It is a defense to a claim under subsection (b)(2) and any comparable claim in equity or at common law that the transaction was fair to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All of the members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or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may authorize or ratify, after full disclosure of all material facts, a specific act or transaction that otherwise would violate the duty of loyalty.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In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Subsections (a), (b), (c), and (e) apply to the manager or managers and not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duty stated under subsection (b)(3) continues until winding up is completed.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Subsection (d) applies to the members and managers.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Subsection (f) applies only to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A member does not have any fiduciary duty to the company or to any other member solely by reason of being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fiduciary duties listed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110(d) provides that a written operating agreement may “expand, restrict, or eliminate, the member’s or, manager’s or other person’s duties.” However, because the parties to a long</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term, relational contract cannot anticipate or reduce all important terms to well</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defined obligations, the contractual duty of good faith and fair dealing imposed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409(d) is mandatory and provides judges with the equitable power to sanction opportunistic conduct. Thus, the duty of good faith and fair dealing fills in gaps in the parties’ operating agreement and limits their ability to exploit control provisions in unforeseen circumstances. For further elaboration, see Benjamin Means, A Contractual Approach to Shareholder Oppression Law, 79 Fordham L. Rev.1161 (2010).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410.</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On reasonable notice, a member may inspect and copy during regular business hours, at a reasonable location specified by the company, any record maintained by the company regarding the company’s activities, financial condition, and other circumstances, to the extent the information is material to the member’s rights and duties under the operating agreement or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company shall furnish to each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without demand, any information concerning the company’s activities, financial condition, and other circumstances which the company knows and is material to the proper exercise of the member’s rights and duties under the operating agreement or this chapter, except to the extent the company can establish that it reasonably believes the member already knows the information;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on demand, any other information concerning the company’s activities, financial condition, and other circumstances, except to the extent the demand or information demanded is unreasonable or otherwise improper under the circumstances.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duty to furnish information under paragraph (2) also applies to each member to the extent the member knows any of the information described in paragraph (2).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In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informational rights stated in subsection (a) and the duty stated in subsection (a)(3) apply to the managers and not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member seeks the information for a purpose material to the member’s interest as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member makes a demand in a record received by the company, describing with reasonable particularity the information sought and the purpose for seeking the information;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information sought is directly connected to the member’s purpose.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Within ten days after receiving a demand pursuant to paragraph (2)(B), the company shall in a record inform the member that made the demand: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of the information that the company will provide in response to the demand and when and where the company will provide the information;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company declines to provide any demanded information, the company’s reasons for declining.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member’s decision.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On ten days’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limited liability company may charge a person that makes a demand under this section the reasonable costs of copying, limited to the costs of labor and material.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both to the agent or legal representative and the member or dissociated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The rights under this section do not extend to a person as transferee.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5</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Transferable Interests and Rights of Transferees and Creditors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501.</w:t>
      </w:r>
      <w:r w:rsidRPr="00CC257E">
        <w:rPr>
          <w:rFonts w:eastAsia="Times New Roman"/>
          <w:color w:val="000000" w:themeColor="text1"/>
          <w:szCs w:val="20"/>
          <w:u w:color="000000" w:themeColor="text1"/>
        </w:rPr>
        <w:tab/>
        <w:t xml:space="preserve">A transferable interest is personal property.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transfer, in whole or in part, of a transferable interest: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is permissible;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does not by itself cause a member’s dissociation or a dissolution and winding up of the limited liability company’s activities;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504, does not entitle the transferee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participate in the management or conduct of the company’s activities;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except as otherwise provided in subsection (c), have access to records or other information concerning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transferee has the right to receive, in accordance with the transfer, distributions to which the transferor would otherwise be entitled.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In a dissolution and winding up of a limited liability company, a transferee is entitled to an account of the company’s transactions only from the date of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limited liability company need not give effect to a transferee’s rights under this section until the company has notice of the transfer.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Except as otherwise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(h)</w:t>
      </w:r>
      <w:r w:rsidRPr="00CC257E">
        <w:rPr>
          <w:rFonts w:eastAsia="Times New Roman"/>
          <w:color w:val="000000" w:themeColor="text1"/>
          <w:szCs w:val="20"/>
          <w:u w:color="000000" w:themeColor="text1"/>
        </w:rPr>
        <w:tab/>
        <w:t>When a member transfers a transferable interest to a person that becomes a member with respect to the transferred interest, the transferee is liable for the member’s obligations under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403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406(c) known to the transferee when the transferee becomes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On application by a judgment creditor of a member or transferee, a court may enter a charging order against the transferable interest of the judgment debtor for the unsatisfied amount of the judgment. A charging order constitutes a lien on a judgment debtor’s transferable interest and requires the limited liability company to pay over to the person to which the charging order was issued any distribution that would otherwise be paid to the judgment debtor.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the extent necessary to effectuate the collection of distributions pursuant to a charging order in effect under subsection (a), the court may: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appoint a receiver of the distributions subject to the charging order, with the power to make all inquiries the judgment debtor might have made;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make all other orders necessary to give effect to the charging order.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This chapter does not deprive any member or transferee of the benefit of any exemption laws applicable to the member’s or transferee’s transferable interest.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This section provides the exclusive remedy pursuant to this chapter by which a person seeking to enforce a judgment against a member or transferee may, in the capacity of judgment creditor, satisfy the judgment from the judgment debtor’s transferable interest; however, nothing in this section shall limit or preclude other remedies provided to creditors of a member or as to the rights and powers of a trustee in bankruptcy or court appointed receiver as to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Identical to former South Carolina law, this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503 provides the exclusive remedy by which a judgment creditor of a member or a transferee may satisfy a judgment out of the judgment debtor’s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504.</w:t>
      </w:r>
      <w:r w:rsidRPr="00CC257E">
        <w:rPr>
          <w:rFonts w:eastAsia="Times New Roman"/>
          <w:color w:val="000000" w:themeColor="text1"/>
          <w:szCs w:val="20"/>
          <w:u w:color="000000" w:themeColor="text1"/>
        </w:rPr>
        <w:tab/>
        <w:t>If a member dies, the deceased member’s personal representative or other legal representative may exercise the rights of a transferee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502(c) and, for the purposes of settling the estate, the rights of a current member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410.</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6</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Member’s Dissociation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601.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person has the power to dissociate as a member at any time, rightfully or wrongfully, by withdrawing as a member by express will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602(1).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person’s dissociation from a limited liability company is wrongful only if the dissociation: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is in breach of an express provision of the operating agreement;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occurs before the termination of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person withdraws as a member by express will;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person is expelled as a member by judicial order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the person is dissociated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602(7)(A) by becoming a debtor in bankruptcy;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A person that wrongfully dissociates as a member is liable to the limited liability company and,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901, to the other members for damages caused by the dissociation. The liability is in addition to any other debt, obligation, or other liability of the member to the company or the other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redeemed by the LLC. If the provisions of the new act are not modified by the operating agreement, a member who withdraws will not receive anything for her interest until the LLC is dissolved.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602.</w:t>
      </w:r>
      <w:r w:rsidRPr="00CC257E">
        <w:rPr>
          <w:rFonts w:eastAsia="Times New Roman"/>
          <w:color w:val="000000" w:themeColor="text1"/>
          <w:szCs w:val="20"/>
          <w:u w:color="000000" w:themeColor="text1"/>
        </w:rPr>
        <w:tab/>
        <w:t xml:space="preserve">A person is dissociated as a member from a limited liability company when: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 has notice of the person’s express will to withdraw as a member, but, if the person specified a withdrawal date later than the date the company had notice, on that later date;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an event stated in the operating agreement as causing the person’s dissociation occurs;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person is expelled as a member pursuant to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person is expelled as a member by the unanimous consent of the other members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it is unlawful to carry on the company’s activities with the person as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there has been a transfer of all of the person’s transferable interest in the company, other than: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a transfer for security purposes;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a charging order in effect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503 which has not been foreclosed;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the person is a limited liability company or partnership that has been dissolved and whose business is being wound up;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on application by the company, the person is expelled as a member by judicial order because the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has engaged, or is engaging, in wrongful conduct that has adversely and materially affected, or will adversely and materially affect,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has willfully or persistently committed, or is willfully and persistently committing, a material breach of the operating agreement or the person’s existing duties or obligations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has engaged in, or is engaging, in conduct relating to the company’s activities which makes it not reasonably practicable to carry on the activities with the person as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in the case of a person who is an individual: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person dies;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a guardian or general conservator for the person is appointed;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there is a judicial order that the person has otherwise become incapable of performing the person’s duties as a member under this chapter or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person executes an assignment for the benefit of creditors;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in the case of a person that is a trust or is acting as a member by virtue of being a trustee of a trust, the trust’s entire transferable interest in the company is distributed;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 xml:space="preserve">in the case of a person that is an estate or is acting as a member by virtue of being a personal representative of an estate, the estate’s entire transferable interest in the company is distributed;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 xml:space="preserve">in the case of a member that is not an individual, partnership, limited liability company, corporation, trust, or estate, the termination of the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(11)</w:t>
      </w:r>
      <w:r w:rsidRPr="00CC257E">
        <w:rPr>
          <w:rFonts w:eastAsia="Times New Roman"/>
          <w:color w:val="000000" w:themeColor="text1"/>
          <w:szCs w:val="20"/>
          <w:u w:color="000000" w:themeColor="text1"/>
        </w:rPr>
        <w:tab/>
        <w:t xml:space="preserve">the company participates in a merger under Article 10,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company is not the surviving entity;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otherwise as a result of the merger, the person ceases to be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(12)</w:t>
      </w:r>
      <w:r w:rsidRPr="00CC257E">
        <w:rPr>
          <w:rFonts w:eastAsia="Times New Roman"/>
          <w:color w:val="000000" w:themeColor="text1"/>
          <w:szCs w:val="20"/>
          <w:u w:color="000000" w:themeColor="text1"/>
        </w:rPr>
        <w:tab/>
        <w:t xml:space="preserve">the company participates in a conversion under Article 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(13)</w:t>
      </w:r>
      <w:r w:rsidRPr="00CC257E">
        <w:rPr>
          <w:rFonts w:eastAsia="Times New Roman"/>
          <w:color w:val="000000" w:themeColor="text1"/>
          <w:szCs w:val="20"/>
          <w:u w:color="000000" w:themeColor="text1"/>
        </w:rPr>
        <w:tab/>
        <w:t xml:space="preserve">the company participates in a domestication under Article 10, if, as a result of the domestication, the person ceases to be a member;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(14)</w:t>
      </w:r>
      <w:r w:rsidRPr="00CC257E">
        <w:rPr>
          <w:rFonts w:eastAsia="Times New Roman"/>
          <w:color w:val="000000" w:themeColor="text1"/>
          <w:szCs w:val="20"/>
          <w:u w:color="000000" w:themeColor="text1"/>
        </w:rPr>
        <w:tab/>
        <w:t xml:space="preserve">the company terminates.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603.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When a person is dissociated as a member of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person’s right to participate as a member in the management and conduct of the company’s activities terminates;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if the company is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the person’s fiduciary duties as a member end with regard to matters arising and events occurring after the person’s dissociation;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504 and Article 10, any transferable interest owned by the person immediately before dissociation in the person’s capacity as a member is owned by the person solely as a transferee.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person’s dissociation as a member of a limited liability company does not of itself discharge the person from any debt, obligation, or other liability to the company or the other members which the person incurred while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7</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Dissolution and Winding Up</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is dissolved, and its activities must be wound up, upon the occurrence of any of the following: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an event or circumstance that the operating agreement states causes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consent of all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the passage of three hundred sixty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five consecutive days during which the company has no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on application by a member, the entry by appropriate court of an order dissolving the company on the grounds that: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conduct of all or substantially all of the company’s activities is unlawful;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it is not reasonably practicable to carry on the company’s activities in conformity with the certificate of organization and the operating agreement;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on application by a member, the entry by appropriate court of an order dissolving the company on the grounds that the managers or those members in control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have acted, are acting, or will act in a manner that is unlawful or fraudulent;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In a proceeding brought under subsection (a)(5), the court may order a remedy other than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dissolved limited liability company shall wind up its activities, and the company continues after dissolution only for the purpose of winding up.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In winding up its activities,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shall discharge the company’s debts, obligations, or other liabilities, settle and close the company’s activities, and marshal and distribute the assets of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may: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deliver to the Secretary of State for filing a statement of dissolution stating the name of the company and that the company is dissolved;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preserve the company activities and property as a going concern for a reasonable time;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prosecute and defend actions and proceedings, whether civil, criminal, or administrative;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transfer the company’s property;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settle disputes by mediation or arbitration;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perform other acts necessary or appropriate to the winding up.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may deliver to the Secretary of State for filing a statement of termination stating the name of the company and that the company is terminated.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407(c) and is deemed to be a manager for the purposes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304(a)(2).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If the legal representative under subsection (c) declines or fails to wind up the company’s activities, a person may be appointed to do so by the consent of transferees owning a majority of the rights to receive distributions as transferees at the time the consent is to be effective. A person appointed under this subsection: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has the powers of a sole manager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407(c) and is deemed to be a manager for the purposes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304(a)(2);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shall promptly deliver to the Secretary of State for filing an amendment to the company’s certificate of organization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state that the company has no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state that the person has been appointed pursuant to this subsection to wind up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provide the street and mailing addresses of the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appropriate court may order judicial supervision of the winding up of a dissolved limited liability company, including the appointment of a person to wind up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on application of a member, if the applicant establishes good cause;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on the application of a transferee,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company does not have any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legal representative of the last person to have been a member declines or fails to wind up the company’s activities;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within a reasonable time following the dissolution a person has not been appointed pursuant to subsection (d);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in connection with a proceeding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701(a)(4) or (5).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Except as otherwise provided in subsection (d), a dissolved limited liability company may give notice of a known claim under subsection (b), which has the effect as provided in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 xml:space="preserve">subsection (c).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dissolved limited liability company may in a record notify its known claimants of the dissolution. The notice must: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specify the information required to be included in a claim;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provide a mailing address to which the claim is to be sent;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state the deadline for receipt of the claim, which may not be less than one hundred twenty days after the date the notice is received by the claimant;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state that the claim will be barred if not received by the deadline.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claim against a dissolved limited liability company is barred if the requirements of subsection (b) are met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claim is not received by the specified deadline;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the claim is timely received but rejected by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claimant does not commence the required action within the ninety days.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This section does not apply to a claim based on an event occurring after the effective date of dissolution or a liability that on that date is contingent.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LLC may give the notice provided for in subsection (b) by usual mailing or other physical delivery of a written notice, or may provide the notice by email since the term “record” as defined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102(16) means “information that is inscribed on a tangible medium or that is stored in an electronic or other medium and is retrievable in perceivable form.”</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dissolved limited liability company may publish notice of its dissolution and request persons having claims against the company to present them in accordance with the notice.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notice authorized by subsection (a) must: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be published at least once in a newspaper of general circulation in the county in this State in which the dissolved limited liability company’s principal office is located or, if it has none in this State, in the county in which the company’s registered agent was last located;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describe the information required to be contained in a claim and provide a mailing address to which the claim is to be sent;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state that a claim against the company is barred unless an action to enforce the claim is commenced within five years after publication of the notice.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a claimant that did not receive notice in a record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claimant whose claim was timely sent to the company but not acted 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claimant whose claim is contingent at, or based on an event occurring after, the effective date of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claim not barred under this section may be enforced: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against a dissolved limited liability company, to the extent of its undistributed assets;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assets of the company have been distributed after dissolution, against a member or transferee to the extent of that person’s proportionate share of the claim or of the assets distributed to the member or transferee after dissolution, whichever is less, but a person’s total liability for all claims under this paragraph does not exceed the total amount of assets distributed to the person after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Secretary of State may dissolve a limited liability company administratively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 does not pay, within sixty days after the due date, any fee, tax, or penalty due under this chapter or law other than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company does not have a registered agent in this State for sixty consecutive days,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misrepresentation has been made of a material matter on any application, report, affidavit, or other record submitted by the company pursuant to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limited liability company that has been administratively dissolved continues in existence but,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706, may carry on only activities necessary to wind up its activities and liquidate its assets under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702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708 and to notify claimants under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703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704.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administrative dissolution of a limited liability company does not terminate the authority of its agent for service of process.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and the effective date of its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that the grounds for dissolution did not exist or have been eliminated;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that the company’s name satisfies the requirements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Secretary of State determines that an application under subsection (a) contains the required information and that the information is correct, the Secretary of State shall prepare a declaration of reinstatement that states this determination, sign and file the original of the declaration of reinstatement, and serve the limited liability company with a copy.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707.</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the Secretary of State rejects a limited liability company’s application for reinstatement following administrative dissolution, the Secretary of State shall prepare, sign, and file a notice that explains the reason for rejection and serve the company with a copy of the notice.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State’s declaration of dissolution, the company’s application for reinstatement, and the Secretary of State’s notice of rejection.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court may order the Secretary of State to reinstate a dissolved limited liability company or take other action the court considers appropriate.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In winding up its activities, a limited liability company must apply its assets to discharge its obligations to creditors, including members that are creditors.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After a limited liability company complies with subsection (a), any surplus must be distributed in the following order, subject to any charging order in effect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to each person owning a transferable interest that reflects contributions made by a member and not previously returned, an amount equal to the value of the unreturned contributions;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in equal shares among members and dissociated members, except to the extent necessary to comply with any transfer effective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All distributions made under subsections (b) and (c) must be paid in money.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8</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Foreign Limited Liability Companies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Except as provided in Section 12</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25 for single</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member limited liability companies, the law of the state or other jurisdiction under which a foreign limited liability company is formed governs: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internal affairs of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liability of a member as member and a manager as manager for the debts, obligations, or other liabilities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name of the company and, if the name does not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108, an alternate name adopted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805(a);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state or other jurisdiction under whose law the company is formed;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street and mailing addresses of the company’s principal office and, if the law of the jurisdiction under which the company is formed requires the company to maintain an office in that jurisdiction, the street and mailing addresses of the required office;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name and street and mailing addresses of the company’s initial agent for service of process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foreign limited liability company shall deliver with a completed application under subsection (a) a certificate of existence or a record of similar import signed by the Secretary of State or other official having custody of the company’s publicly filed records in the state or other jurisdiction under whose law the company is formed.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Activities of a foreign limited liability company which do not constitute transacting business in this State within the meaning of this article include: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maintaining, defending, or settling an action or proceeding;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carrying on any activity concerning its internal affairs, including holding meetings of its members or managers;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maintaining accounts in financial institutions;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maintaining offices or agencies for the transfer, exchange, and registration of the company’s own securities or maintaining trustees or depositories with respect to those securities;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selling through independent contractors;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soliciting or obtaining orders, whether by mail or electronic means or through employees or agents or otherwise, if the orders require acceptance outside this State before they become contracts;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creating or acquiring indebtedness, mortgages, or security interests in real or personal property;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securing or collecting debts or enforcing mortgages or other security interests in property securing the debts and holding, protecting, or maintaining property so acquired;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 xml:space="preserve">conducting an isolated transaction that is completed within thirty days and is not in the course of similar transactions;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 xml:space="preserve">transacting business in interstate commerce;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(11)</w:t>
      </w:r>
      <w:r w:rsidRPr="00CC257E">
        <w:rPr>
          <w:rFonts w:eastAsia="Times New Roman"/>
          <w:color w:val="000000" w:themeColor="text1"/>
          <w:szCs w:val="20"/>
          <w:u w:color="000000" w:themeColor="text1"/>
        </w:rPr>
        <w:tab/>
        <w:t xml:space="preserve">owing without more, an interest in a limited liability company organized or transacting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For purposes of this article, the ownership in this State of income</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producing real property or tangible personal property, other than property excluded under subsection (a), constitutes transacting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804.</w:t>
      </w:r>
      <w:r w:rsidRPr="00CC257E">
        <w:rPr>
          <w:rFonts w:eastAsia="Times New Roman"/>
          <w:color w:val="000000" w:themeColor="text1"/>
          <w:szCs w:val="20"/>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foreign limited liability company whose name does not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108 may not obtain a certificate of authority until it adopts, for the purpose of transacting business in this State, an alternate name that complies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After obtaining a certificate of authority with an alternate name, a foreign limited liability company shall transact business in this State under the alternate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If a foreign limited liability company authorized to transact business in this State changes its name to one that does not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it may not thereafter transact business in this State until it complies with subsection (a) and obtains an amended certificate of authority.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certificate of authority of a foreign limited liability company to transact business in this State may be revoked by the Secretary of State in the manner provided in subsections (b) and (c) if:</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 does not pay, within sixty days after the due date, any fee, tax, or penalty due under this chapter or law other than this chapter;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misrepresentation has been made of a material matter in any application, report, affidavit or other record submitted by the company pursuant to this chapter;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company does not have a registered agent in this State for sixty consecutive days.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revoke a certificate of authority of a foreign limited liability company, the Secretary of State must prepare, sign, and file a notice of revocation and send a copy to the company’s agent for service of process in this State, or if the company does not appoint and maintain a proper agent in this State, to the company’s principal office. The notice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revocation’s effective date, which must be at least sixty days after the date the Secretary of State sends the copy;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grounds for revocation under subsection (a).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807.</w:t>
      </w:r>
      <w:r w:rsidRPr="00CC257E">
        <w:rPr>
          <w:rFonts w:eastAsia="Times New Roman"/>
          <w:color w:val="000000" w:themeColor="text1"/>
          <w:szCs w:val="20"/>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809.</w:t>
      </w:r>
      <w:r w:rsidRPr="00CC257E">
        <w:rPr>
          <w:rFonts w:eastAsia="Times New Roman"/>
          <w:color w:val="000000" w:themeColor="text1"/>
          <w:szCs w:val="20"/>
          <w:u w:color="000000" w:themeColor="text1"/>
        </w:rPr>
        <w:tab/>
        <w:t xml:space="preserve">The Attorney General may maintain an action to enjoin a foreign limited liability company from transacting business in this State in violation of this article.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9</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 xml:space="preserve">Actions by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member may maintain an action against a limited liability company or another member or manager for legal or equitable relief, with or without an accounting as to the company’s business, to enforce: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member’s rights under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member’s rights under this chapter;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rights and otherwise protect the interests of the member, including rights and interests arising independently of the member’s relationship to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member may maintain a direct action to enforce a right of a limited liability company if all members at the time of the suit are parties to the action.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902.</w:t>
      </w:r>
      <w:r w:rsidRPr="00CC257E">
        <w:rPr>
          <w:rFonts w:eastAsia="Times New Roman"/>
          <w:color w:val="000000" w:themeColor="text1"/>
          <w:szCs w:val="20"/>
          <w:u w:color="000000" w:themeColor="text1"/>
        </w:rPr>
        <w:tab/>
        <w:t xml:space="preserve">A member may maintain a derivative action to enforce a right of a limited liability company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member first makes a demand on the other members 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or the managers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requesting that they cause the company to bring an action to enforce the right, and the managers or other members do not bring the action within a reasonable time;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demand under paragraph (1) would be futile.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Except as otherwise provided in subsection (b), a derivative action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 may be maintained only by a person that is a member at the time the action is commenced and remains a member while the action continues.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sole plaintiff in a derivative action dies while the action is pending, the court may permit another member of the limited liability company to be substituted as plaintiff.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904.</w:t>
      </w:r>
      <w:r w:rsidRPr="00CC257E">
        <w:rPr>
          <w:rFonts w:eastAsia="Times New Roman"/>
          <w:color w:val="000000" w:themeColor="text1"/>
          <w:szCs w:val="20"/>
          <w:u w:color="000000" w:themeColor="text1"/>
        </w:rPr>
        <w:tab/>
        <w:t>In a derivative action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 the complaint must state with particularity: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date and content of the plaintiff’s demand and the response to the demand by the managers or other members;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if a demand has not been made, the reasons a demand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902(1) would be futile.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court shall stay discovery for the time reasonably necessary to permit the committee to make its investigation. This subsection does not prevent the court from enforcing a person’s right to information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410 or, for good cause shown, granting extraordinary relief in the form of a temporary restraining order or preliminary injunction.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special litigation committee may be composed of one or more disinterested and independent individuals, who may be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special litigation committee may be appointed: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by the consent of a majority of the members not named as defendants or plaintiffs in the proceeding;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all members are named as defendants or plaintiffs in the proceeding, by a majority of the members named as defendants;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in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by a majority of the managers not named as defendants or plaintiffs in the proceeding;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all managers are named as defendants or plaintiffs in the proceeding, by a majority of the managers named as defendants.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After appropriate investigation, a special litigation committee may determine that it is in the best interests of the limited liability company that the proceeding: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continue under the control of the plaintiff;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continue under the control of the committee;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be settled on terms approved by the committee;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be dismissed.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Except as otherwise provided in subsection (b):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any proceeds or other benefits of a derivative action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 whether by judgment, compromise, or settlement, belong to the limited liability company and not to the plaintiff;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the plaintiff receives any proceeds, the plaintiff shall remit them immediately to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If a derivative action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 is successful in whole or in part, the court may award the plaintiff reasonable expenses, including reasonable attorney’s fees and costs, from the recovery of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10</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Merger, Conversion, and Domestication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1001.</w:t>
      </w:r>
      <w:r w:rsidRPr="00CC257E">
        <w:rPr>
          <w:rFonts w:eastAsia="Times New Roman"/>
          <w:color w:val="000000" w:themeColor="text1"/>
          <w:szCs w:val="20"/>
          <w:u w:color="000000" w:themeColor="text1"/>
        </w:rPr>
        <w:tab/>
        <w:t>In this article:</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‘Corporation’ means a corporation organized under this title, a predecessor law, or comparable law of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‘General partner’ means a partner in a partnership and a general partner in a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‘Limited liability company’ means a limited liability company organized under this title, a predecessor law, or comparable law of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‘Limited partner’ means a limited partner in a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‘Limited partnership’ means a limited partnership created under the Uniform Limited Partnership Act, Chapter 42 of this title, a predecessor law, or comparable law of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‘Partner’ includes a general partner and a limited partner.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‘Partnership’ means a general partnership under the Uniform Partnership Act, Chapter 41 of this title, a predecessor law, or comparable law of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‘Partnership agreement’ means an agreement among the partners concerning the partnership or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 xml:space="preserve">‘Shareholder’ means a shareholder in a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Conversion Information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Almost all South Carolina entities may be converted into another form: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Partnership or limited partnership converted into an LLC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LLC converted into a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1004);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LLC converted into a limited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1006);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LLC converted into a general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1008).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 xml:space="preserve">Other Titles provide for other conversions: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Corporation converted into an LLC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Corporation converted into a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Corporation converted into a limited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Corporation converted into a nonprofit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 only into Public and Mutual Benefit;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Partnership converted to a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Limited partnership converted to a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Note that nonprofit corporations are not authorized by statute to convert into any other type of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 xml:space="preserve">Operating Agreement May Provide a Right to Dissent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 et. seq. includes provisions that could be adapted to provide dissenters’ rights for limited liability company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partnership or limited partnership may be converted to a limited liability company pursuant to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terms and conditions of a conversion of a partnership or limited partnership to a limited liability company must be approved by all of the partners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a number or percentage of the partners required for conversion in the partnership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agreement of conversion must set forth the terms and conditions of the conversion of the interests of partners of a 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After a conversion is approved under subsection (b), the partnership or limited partnership shall file a certificate of organization in the office of the Secretary of State which satisfy the requirements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and contain: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that the partnership or limited partnership was converted to a limited liability company from a partnership or limited partnership, as the case may be;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its former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in the case of a limited partnership, a statement that the certificate of limited partnership is to be canceled as of the date the conversion took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In the case of a limited partnership, the filing of articles of organization under subsection (d) cancels its certificate of limited partnership as of the date the conversion took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conversion takes effect when the certificate of organization is filed in the office of the Secretary of State or at any later date specified in the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(h)</w:t>
      </w:r>
      <w:r w:rsidRPr="00CC257E">
        <w:rPr>
          <w:rFonts w:eastAsia="Times New Roman"/>
          <w:color w:val="000000" w:themeColor="text1"/>
          <w:szCs w:val="20"/>
          <w:u w:color="000000" w:themeColor="text1"/>
        </w:rPr>
        <w:tab/>
        <w:t xml:space="preserve">A general partner’s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partnership or limited partnership that has been converted pursuant to this article is for all purposes the same entity that existed before the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When a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all property owned by the converting partnership or limited partnership vests in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debts, liabilities, and other obligations of the converting partnership or limited partnership continue as obligations of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an action or proceeding pending by or against the converting partnership or limited partnership may be continued as if the conversion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except as prohibited by other law, all of the rights, privileges, immunities, powers, and purposes of the converting partnership or limited partnership vest in the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except as otherwise provided in the agreement of conversion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1002(c), all of the partners of the converting partnership continue as members of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(c)(1)</w:t>
      </w:r>
      <w:r w:rsidRPr="00CC257E">
        <w:rPr>
          <w:rFonts w:eastAsia="Times New Roman"/>
          <w:color w:val="000000" w:themeColor="text1"/>
          <w:szCs w:val="20"/>
          <w:u w:color="000000" w:themeColor="text1"/>
        </w:rPr>
        <w:tab/>
        <w:t>If an entity that owns real property in South Carolina is converted to a limited liability company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filing must be by: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affidavit executed in accordance with the provisions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200 and containing the old and new names of the limited liability company and describing the real property owned by that limited liability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filing a certified copy of the certificate of organization including a description of the real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(iii)</w:t>
      </w:r>
      <w:r w:rsidRPr="00CC257E">
        <w:rPr>
          <w:rFonts w:eastAsia="Times New Roman"/>
          <w:color w:val="000000" w:themeColor="text1"/>
          <w:szCs w:val="20"/>
          <w:u w:color="000000" w:themeColor="text1"/>
        </w:rPr>
        <w:tab/>
        <w:t>a duly recorded deed of conveyance to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affidavit, filed articles, or deed must be duly indexed in both the grantor and grantee indices to deeds in the index of deeds.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be converted to a corporation pursuant to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terms and conditions of a conversion of a limited liability company to a corporation must be approved by all the members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the number or percentage of the members required for conversion in the limited liability company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After a conversion is approved pursuant to subsection (b), the limited liability company shall file with the Secretary of State articles of incorporation that satisfy the requirements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102 and contain: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that the limited liability company was converted to a corporation from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its former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 statement that the certificate of organization is cancelled as of the date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conversion takes effect when the articles of incorporation are filed in the Office of the Secretary of State or at a later date specified in the articles of incorporation.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that is converted to a corporation is for all purposes the same entity that existed before the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When a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all property owned by the converting limited liability company vests in the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debts, liabilities and other obligations of the converting limited liability company continue as obligations of the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an action or proceeding pending by or against the converting limited liability company may be continued as if the conversion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except as prohibited by the law, all the rights, privileges, immunities, powers, and purposes of the converting limited liability company vest in the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except as otherwise provided in the agreement of conversion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1004(c), all the members of the converting limited liability company continue as shareholders of the corporation;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a member’s liability for all obligations of the corporation incurred after the conversion takes effect is that of a shareholders of the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(c)(1)</w:t>
      </w:r>
      <w:r w:rsidRPr="00CC257E">
        <w:rPr>
          <w:rFonts w:eastAsia="Times New Roman"/>
          <w:color w:val="000000" w:themeColor="text1"/>
          <w:szCs w:val="20"/>
          <w:u w:color="000000" w:themeColor="text1"/>
        </w:rPr>
        <w:tab/>
        <w:t>If a limited liability company that owns real property in South Carolina is converted to a corporation,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filing must be by: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affidavit executed in accordance with the provisions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200 and containing the old name of the limited liability company and new name of the corporation and describing the real property owned by that corporation;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filing a certified copy of the articles of incorporation including a description of the real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(iii)</w:t>
      </w:r>
      <w:r w:rsidRPr="00CC257E">
        <w:rPr>
          <w:rFonts w:eastAsia="Times New Roman"/>
          <w:color w:val="000000" w:themeColor="text1"/>
          <w:szCs w:val="20"/>
          <w:u w:color="000000" w:themeColor="text1"/>
        </w:rPr>
        <w:tab/>
        <w:t>by a duly recorded deed of conveyance to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affidavit, filed articles, or deed must be duly indexed in both the grantor and grantee indices to deeds in the index of deeds.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be converted to a limited partnership pursuant to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terms and conditions of a conversion of a limited liability company to a limited partnership must be approved by all the members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the number or percentage of the members required for conversion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After a conversion is approved pursuant to subsection (b), the limited liability company shall file with the Secretary of State a certificate of limited partnership that satisfies the requirements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42</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210 and contains: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that the limited liability company was converted to a limited partnership from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its former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 statement that the certificate of organization is cancelled as of the date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filing of a certificate of limited partnership pursuant to subsection (d) cancels the certificate of organization of the limited liability company as of the date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conversion takes effect when the certificate of limited partnership is filed with the Secretary of State or at a later date specified in the certificate of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A member’s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1007. </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that is converted to a limited partnership is for all purposes the same entity that existed before the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When a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all property owned by the converting limited liability company vests in the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debts, liabilities and other obligations of the converting limited liability company continue as obligations of the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an action or proceeding pending by or against the converting limited liability company may be continued as if the conversion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except as prohibited by the law, all the rights, privileges, immunities, powers, and purposes of the converting limited liability company vest in the limited partnership;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except as otherwise provided in the agreement of conversion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1006(c), all the members of the converting limited liability company continue as general partners or limited partners of the limited partnership in accord with the agreement of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(c)(1)</w:t>
      </w:r>
      <w:r w:rsidRPr="00CC257E">
        <w:rPr>
          <w:rFonts w:eastAsia="Times New Roman"/>
          <w:color w:val="000000" w:themeColor="text1"/>
          <w:szCs w:val="20"/>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filing must be by: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affidavit executed in accordance with the provisions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200 and containing the old name of the limited liability company and new name of the limited partnership and describing the real property owned by that corporation;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filing a certified copy of the certificate of limited partnership including a description of the real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(iii)</w:t>
      </w:r>
      <w:r w:rsidRPr="00CC257E">
        <w:rPr>
          <w:rFonts w:eastAsia="Times New Roman"/>
          <w:color w:val="000000" w:themeColor="text1"/>
          <w:szCs w:val="20"/>
          <w:u w:color="000000" w:themeColor="text1"/>
        </w:rPr>
        <w:tab/>
        <w:t>by a duly recorded deed of conveyance to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affidavit, filed articles, or deed must be duly indexed in both the grantor and grantee indices to deeds in the index of deeds.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be converted to a partnership pursuant to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terms and conditions of a conversion of a limited liability company to a partnership must be approved by all the members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the number or percentage of the members required for conversion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agreement of conversion must include the terms and conditions of the conversion of the interests of members of a limited liability company into interests in the converted partnership or the cash or other consideration to be paid or delivered as a result of the conversion of the interest of the members, or both.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After a conversion is approved pursuant to subsection (b), the limited liability company shall file with the Secretary of State articles of conversion that contain: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that the limited liability company was converted to a partnership from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its former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 statement that the certificate of organization is cancelled as of the date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conversion takes effect when the articles of conversion are filed with the Secretary of State or at a later date specified in the articles of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1009.</w:t>
      </w:r>
      <w:r w:rsidRPr="00CC257E">
        <w:rPr>
          <w:rFonts w:eastAsia="Times New Roman"/>
          <w:color w:val="000000" w:themeColor="text1"/>
          <w:szCs w:val="20"/>
          <w:u w:color="000000" w:themeColor="text1"/>
        </w:rPr>
        <w:tab/>
        <w:t xml:space="preserve"> (a)</w:t>
      </w:r>
      <w:r w:rsidRPr="00CC257E">
        <w:rPr>
          <w:rFonts w:eastAsia="Times New Roman"/>
          <w:color w:val="000000" w:themeColor="text1"/>
          <w:szCs w:val="20"/>
          <w:u w:color="000000" w:themeColor="text1"/>
        </w:rPr>
        <w:tab/>
        <w:t xml:space="preserve">A limited liability company that is converted to a partnership is for all purposes the same entity that existed before the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When a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all property owned by the converting limited liability company vests in the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debts, liabilities and other obligations of the converting limited liability company continue as obligations of the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an action or proceeding pending by or against the converting limited liability company may be continued as if the conversion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except as prohibited by the law, all the rights, privileges, immunities, powers, and purposes of the converting limited liability company vest in the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except as otherwise provided in the agreement of conversion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1008(c), all the members of the converting limited liability company continue as general partners of the partnership in accord with the agreement of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(c)(1)</w:t>
      </w:r>
      <w:r w:rsidRPr="00CC257E">
        <w:rPr>
          <w:rFonts w:eastAsia="Times New Roman"/>
          <w:color w:val="000000" w:themeColor="text1"/>
          <w:szCs w:val="20"/>
          <w:u w:color="000000" w:themeColor="text1"/>
        </w:rPr>
        <w:tab/>
        <w:t>If a limited liability company that owns real property in South Carolina is converted to a partnership,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real property is located.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filing must be by: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affidavit containing the old name of the limited liability company and new name of the partnership and describing the real property owned by that limited liability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filing a certified copy of the articles of conversion including a description of the real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(iii)</w:t>
      </w:r>
      <w:r w:rsidRPr="00CC257E">
        <w:rPr>
          <w:rFonts w:eastAsia="Times New Roman"/>
          <w:color w:val="000000" w:themeColor="text1"/>
          <w:szCs w:val="20"/>
          <w:u w:color="000000" w:themeColor="text1"/>
        </w:rPr>
        <w:tab/>
        <w:t>by a duly recorded deed of conveyance to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affidavit, filed articles, or deed must be duly indexed in both the grantor and grantee indices to deeds in the index of deeds.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1010.</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plan of merger must set forth: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each entity that is a party to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surviving entity into which the other entities will merge;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type of organization of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terms and conditions of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the manner and basis for converting the interests of each party to the merger into interests or obligations of the surviving entity, or into money or other property in whole or in part;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the street address of the surviving entity’s principal place of business.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plan of merger must be approved: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in the case of a limited liability company that is a party to the merger, by all of the members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a number or percentage of members specified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in the case of a partnership or domestic limited partnership that is a party to the merger, by the vote required for approval of a conversion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1002;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After a plan of merger is approved and before the merger takes effect, the plan may be amended or abandoned as provided in the plan.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merger is effective upon the filing of the articles of merger with the Secretary of State, or at such later date as the articles may provide.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After approval of the plan of merger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1010(c), unless the merger is abandoned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and jurisdiction of formation or organization of each of the limited liability companies and other entities that are parties to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for each limited liability company that is to merge, the date its certificate of organization was filed with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that a plan of merger has been approved and signed by each limited liability company and other entity that is to merge;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name and address of the surviving limited liability company or other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the effective date of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if a limited liability company is the surviving entity, such changes in its certificate of organization as are necessary by reason of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 foreign limited liability company is the surviving entity of a merger, it may not do business in this State until an application for that authority is filed with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Articles of merger operate as an amendment to the limited liability company’s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When a merger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separate existence of each limited liability company and other entity that is a party to the merger, other than the surviving entity, terminates;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property owned by each of the limited liability companies and other entities that are party to the merger vests in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all debts, liabilities, and other obligations of each limited liability company and other entity that is party to the merger become the obligations of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except as prohibited by other law, all the rights, privileges, immunities, powers, and purposes of every limited liability company and other entity that is a party to a merger vest in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date the company receives the process, notice, or demand;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date shown on the return receipt, if signed on behalf of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five days after its deposit in the mail, if mailed postpaid and correctly addressed.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member of the surviving limited liability company is liable for all obligations of a party to the merger for which the member was personally liable before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Articles of merger serve as articles of dissolution for a limited liability company that is not the surviving entity in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foreign limited liability company may become a South Carolina limited liability company pursuant to this section,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1014 through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and a plan of domestication,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foreign limited liability company’s governing statute authorizes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domestication is not prohibited by the law of the jurisdiction that enacted the governing statute;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foreign limited liability company complies with its governing statute in effecting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 South Carolina limited liability company may become a foreign limited liability company pursuant to this section,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1014 through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and a plan of domestication,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foreign limited liability company’s governing statute authorizes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South Carolina limited liability company complies with the foreign limited liability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plan of domestication must be in a record and must include: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domesticating company before domestication and the jurisdiction of its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domesticated company after domestication and the jurisdiction of its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organizational documents of the domesticated company that are, or are proposed to be, in a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1014.</w:t>
      </w:r>
      <w:r w:rsidRPr="00CC257E">
        <w:rPr>
          <w:rFonts w:eastAsia="Times New Roman"/>
          <w:color w:val="000000" w:themeColor="text1"/>
          <w:szCs w:val="20"/>
          <w:u w:color="000000" w:themeColor="text1"/>
        </w:rPr>
        <w:tab/>
        <w:t xml:space="preserve"> (a)</w:t>
      </w:r>
      <w:r w:rsidRPr="00CC257E">
        <w:rPr>
          <w:rFonts w:eastAsia="Times New Roman"/>
          <w:color w:val="000000" w:themeColor="text1"/>
          <w:szCs w:val="20"/>
          <w:u w:color="000000" w:themeColor="text1"/>
        </w:rPr>
        <w:tab/>
        <w:t xml:space="preserve">A plan of domestication must be consented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by all the members,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if the domesticating company is a South Carolina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as provided in the domesticating company’s governing statute, if the company is a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Subject to any contractual rights, after a domestication is approved, and at any time before articles of domestication are delivered to the Secretary of State for filing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1015, a domesticating limited liability company may amend the plan or abandon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as provided in the plan;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except as otherwise prohibited in the plan, by the same consent as was required to approve the plan.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If a South Carolina LLC plans to domesticate in a different jurisdiction,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which generally gives a member a veto right if the domestication (or merger or conversion) would in of itself impose personal liability on the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After a plan of domestication is approved, the domesticating company, the company that effects a domestication pursuant to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1013 through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shall deliver to the Secretary of State for filing articles of domestication, which must include: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as the case may be, that the company has been domesticated from or into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domesticating company and the jurisdiction of its original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name of the resulting domesticated company and the jurisdiction of its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date the domestication is effective under the governing statute of the resulting domesticated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if the domesticating company was a South Carolina limited liability company, a statement that the resulting domestication was approved as required by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if the domesticating company was a foreign limited liability company, a statement that the domestication was approved as required by the governing statute of the other jurisdiction;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1016(b).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domestication becomes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when the certificate of organization takes effect, if the domesticated company becomes a South Carolina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according to the governing statute of the domesticated company, if the domesticated organization becomes a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When a domestication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domesticated company is for all purposes the company that existed before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property owned by the domesticating company remains vested in the domesticated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all debts, obligations, or other liabilities of the domesticating company continue as debts, obligations, or other liabilities of the domesticated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an action or proceeding pending by or against a domesticating company may be continued as if the domestication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except as prohibited by other law, all of the rights, privileges, immunities, powers, and purposes of the domesticating company remain vested in the domesticated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except as otherwise provided in the plan of domestication, the terms and conditions of the plan of domestication take effect;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except as otherwise agreed, the domestication does not dissolve a domesticating limited liability company for the purposes of Article 7.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116(c) and (d).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If a South Carolina limited liability company has adopted and approved a plan of domestication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1013(b) providing for the company to be domesticated in a foreign jurisdiction, a statement surrendering the company’s certificate of organization must be delivered to the Secretary of State for filing setting forth: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statement that the certificate of organization is being surrendered in connection with the domestication of the company in a foreign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the domestication was approved as required by this chapter;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jurisdiction of formation of the domesticated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1017.</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company’s operating agreement provides for approval of a merger, conversion, or domestication with the consent of fewer than all the members;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member has consented to the provision of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‘Personal liability’ means liability for a debt, obligation, or other liability of an organization that is imposed on a person that co</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owns, has an interest in, or is a member of the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by the governing statute solely by reason of the person co</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owning, having an interest in, or being a member of the organization;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by the organization’s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owning, having an interest in, or being a member of the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1018.</w:t>
      </w:r>
      <w:r w:rsidRPr="00CC257E">
        <w:rPr>
          <w:rFonts w:eastAsia="Times New Roman"/>
          <w:color w:val="000000" w:themeColor="text1"/>
          <w:szCs w:val="20"/>
          <w:u w:color="000000" w:themeColor="text1"/>
        </w:rPr>
        <w:tab/>
        <w:t xml:space="preserve">This article does not preclude an entity from being merged, converted, or domesticated under law other than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11</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Miscellaneous Provisions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1101.</w:t>
      </w:r>
      <w:r w:rsidRPr="00CC257E">
        <w:rPr>
          <w:rFonts w:eastAsia="Times New Roman"/>
          <w:color w:val="000000" w:themeColor="text1"/>
          <w:szCs w:val="20"/>
          <w:u w:color="000000" w:themeColor="text1"/>
        </w:rPr>
        <w:tab/>
        <w:t xml:space="preserve">In applying and construing this uniform act, consideration must be given to the need to promote uniformity of the law with respect to its subject matter among states that enact it.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1102.</w:t>
      </w:r>
      <w:r w:rsidRPr="00CC257E">
        <w:rPr>
          <w:rFonts w:eastAsia="Times New Roman"/>
          <w:color w:val="000000" w:themeColor="text1"/>
          <w:szCs w:val="20"/>
          <w:u w:color="000000" w:themeColor="text1"/>
        </w:rPr>
        <w:tab/>
        <w:t>This chapter modifies, limits, and supersedes the federal Electronic Signatures in Global and National Commerce Act, 15 U.S.C.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7001 et seq., but does not modify, limit, or supersede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101(c) of that act, 15 U.S.C.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7001(c), or authorize electronic delivery of any of the notices described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103(b) of that act, 15 U.S.C.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7003(b).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1103.</w:t>
      </w:r>
      <w:r w:rsidRPr="00CC257E">
        <w:rPr>
          <w:rFonts w:eastAsia="Times New Roman"/>
          <w:color w:val="000000" w:themeColor="text1"/>
          <w:szCs w:val="20"/>
          <w:u w:color="000000" w:themeColor="text1"/>
        </w:rPr>
        <w:tab/>
        <w:t>This chapter does not affect an action commenced, proceeding brought, or right accrued before this chapter takes effect.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Before the effective date of this chapter, this chapter governs only: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limited liability company formed on or after the effective date of this chapter;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Except as otherwise provided in subsection (c), two years after the effective of this chapter, this chapter governs all limited liability companies.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For the purposes applying this chapter to a limited liability company formed before the effective date of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company’s articles of organization are deemed to be the company’s certificate of organization;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for the purposes of applying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102(9) and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112(d), language in the company’s articles of organization designating the company’s management structure operates as if that language were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1105.</w:t>
      </w:r>
      <w:r w:rsidRPr="00CC257E">
        <w:rPr>
          <w:rFonts w:eastAsia="Times New Roman"/>
          <w:color w:val="000000" w:themeColor="text1"/>
          <w:szCs w:val="20"/>
          <w:u w:color="000000" w:themeColor="text1"/>
        </w:rPr>
        <w:tab/>
        <w:t>Reserved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1106.</w:t>
      </w:r>
      <w:r w:rsidRPr="00CC257E">
        <w:rPr>
          <w:rFonts w:eastAsia="Times New Roman"/>
          <w:color w:val="000000" w:themeColor="text1"/>
          <w:szCs w:val="20"/>
          <w:u w:color="000000" w:themeColor="text1"/>
        </w:rPr>
        <w:tab/>
        <w:t>Reserved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1107.</w:t>
      </w:r>
      <w:r w:rsidRPr="00CC257E">
        <w:rPr>
          <w:rFonts w:eastAsia="Times New Roman"/>
          <w:color w:val="000000" w:themeColor="text1"/>
          <w:szCs w:val="20"/>
          <w:u w:color="000000" w:themeColor="text1"/>
        </w:rPr>
        <w:tab/>
        <w:t>Reserved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1108.</w:t>
      </w:r>
      <w:r w:rsidRPr="00CC257E">
        <w:rPr>
          <w:rFonts w:eastAsia="Times New Roman"/>
          <w:color w:val="000000" w:themeColor="text1"/>
          <w:szCs w:val="20"/>
          <w:u w:color="000000" w:themeColor="text1"/>
        </w:rPr>
        <w:tab/>
        <w:t xml:space="preserve">Except (1) as otherwise required by the context, (2) inconsistent with the provisions of this chapter, and (3) for this chapter, Chapters 41 and 42 of Title 33, and Title 12, the term ‘partnership’ or ‘general partnership’ when used in any other statute or in any regulation, includes and also means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1109.</w:t>
      </w:r>
      <w:r w:rsidRPr="00CC257E">
        <w:rPr>
          <w:rFonts w:eastAsia="Times New Roman"/>
          <w:color w:val="000000" w:themeColor="text1"/>
          <w:szCs w:val="20"/>
          <w:u w:color="000000" w:themeColor="text1"/>
        </w:rPr>
        <w:tab/>
        <w:t>A foreign corporation is not required to qualify to do business in South Carolina merely because it is a member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run limited liability company, or because it is a member in a limited liability company but does not take part in the management of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1110.</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Application to use noncomplying name by foreign limited liability company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$25.00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Application to Reserve Name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 $25.00.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Notice of transfer of Reserved Name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109(b)):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Change of Registered Agent, Change of Address of Agent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114):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Change of Principal Office, or Required Office of a foreign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114(b)):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Resignation of Registered Agent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115):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Certificate of Organization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Amended Certificate of Organization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Certified copy of any Record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 $3.00 for the first page and fifty cents for each additional page.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Statement of Correction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206): $25.00.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(11)</w:t>
      </w:r>
      <w:r w:rsidRPr="00CC257E">
        <w:rPr>
          <w:rFonts w:eastAsia="Times New Roman"/>
          <w:color w:val="000000" w:themeColor="text1"/>
          <w:szCs w:val="20"/>
          <w:u w:color="000000" w:themeColor="text1"/>
        </w:rPr>
        <w:tab/>
        <w:t>Certificate of Existence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208):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(12)</w:t>
      </w:r>
      <w:r w:rsidRPr="00CC257E">
        <w:rPr>
          <w:rFonts w:eastAsia="Times New Roman"/>
          <w:color w:val="000000" w:themeColor="text1"/>
          <w:szCs w:val="20"/>
          <w:u w:color="000000" w:themeColor="text1"/>
        </w:rPr>
        <w:tab/>
        <w:t>Certificate of Authorization (foreign LLC)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208):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(13)</w:t>
      </w:r>
      <w:r w:rsidRPr="00CC257E">
        <w:rPr>
          <w:rFonts w:eastAsia="Times New Roman"/>
          <w:color w:val="000000" w:themeColor="text1"/>
          <w:szCs w:val="20"/>
          <w:u w:color="000000" w:themeColor="text1"/>
        </w:rPr>
        <w:tab/>
        <w:t>Statement of Authority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(14)</w:t>
      </w:r>
      <w:r w:rsidRPr="00CC257E">
        <w:rPr>
          <w:rFonts w:eastAsia="Times New Roman"/>
          <w:color w:val="000000" w:themeColor="text1"/>
          <w:szCs w:val="20"/>
          <w:u w:color="000000" w:themeColor="text1"/>
        </w:rPr>
        <w:tab/>
        <w:t>Amendment or Cancellation of Certificate of Authority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(15)</w:t>
      </w:r>
      <w:r w:rsidRPr="00CC257E">
        <w:rPr>
          <w:rFonts w:eastAsia="Times New Roman"/>
          <w:color w:val="000000" w:themeColor="text1"/>
          <w:szCs w:val="20"/>
          <w:u w:color="000000" w:themeColor="text1"/>
        </w:rPr>
        <w:tab/>
        <w:t>Statement of Denial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303):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(16)</w:t>
      </w:r>
      <w:r w:rsidRPr="00CC257E">
        <w:rPr>
          <w:rFonts w:eastAsia="Times New Roman"/>
          <w:color w:val="000000" w:themeColor="text1"/>
          <w:szCs w:val="20"/>
          <w:u w:color="000000" w:themeColor="text1"/>
        </w:rPr>
        <w:tab/>
        <w:t>Statement of Dissolution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(17)</w:t>
      </w:r>
      <w:r w:rsidRPr="00CC257E">
        <w:rPr>
          <w:rFonts w:eastAsia="Times New Roman"/>
          <w:color w:val="000000" w:themeColor="text1"/>
          <w:szCs w:val="20"/>
          <w:u w:color="000000" w:themeColor="text1"/>
        </w:rPr>
        <w:tab/>
        <w:t>Statement of Termination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(18)</w:t>
      </w:r>
      <w:r w:rsidRPr="00CC257E">
        <w:rPr>
          <w:rFonts w:eastAsia="Times New Roman"/>
          <w:color w:val="000000" w:themeColor="text1"/>
          <w:szCs w:val="20"/>
          <w:u w:color="000000" w:themeColor="text1"/>
        </w:rPr>
        <w:tab/>
        <w:t>Application for Reinstatement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706): $25.00.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(19)</w:t>
      </w:r>
      <w:r w:rsidRPr="00CC257E">
        <w:rPr>
          <w:rFonts w:eastAsia="Times New Roman"/>
          <w:color w:val="000000" w:themeColor="text1"/>
          <w:szCs w:val="20"/>
          <w:u w:color="000000" w:themeColor="text1"/>
        </w:rPr>
        <w:tab/>
        <w:t>Application Certificate of Authority, Foreign LLC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802):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(20)</w:t>
      </w:r>
      <w:r w:rsidRPr="00CC257E">
        <w:rPr>
          <w:rFonts w:eastAsia="Times New Roman"/>
          <w:color w:val="000000" w:themeColor="text1"/>
          <w:szCs w:val="20"/>
          <w:u w:color="000000" w:themeColor="text1"/>
        </w:rPr>
        <w:tab/>
        <w:t>Application for Amended Certificate of Authority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805):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(21)</w:t>
      </w:r>
      <w:r w:rsidRPr="00CC257E">
        <w:rPr>
          <w:rFonts w:eastAsia="Times New Roman"/>
          <w:color w:val="000000" w:themeColor="text1"/>
          <w:szCs w:val="20"/>
          <w:u w:color="000000" w:themeColor="text1"/>
        </w:rPr>
        <w:tab/>
        <w:t>Notice to Cancel Certificate of Authority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807):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(22)</w:t>
      </w:r>
      <w:r w:rsidRPr="00CC257E">
        <w:rPr>
          <w:rFonts w:eastAsia="Times New Roman"/>
          <w:color w:val="000000" w:themeColor="text1"/>
          <w:szCs w:val="20"/>
          <w:u w:color="000000" w:themeColor="text1"/>
        </w:rPr>
        <w:tab/>
        <w:t>Certificate of Organization of Partnership or Limited Partnership Converting into a Limited Liability Company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1002):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(23)</w:t>
      </w:r>
      <w:r w:rsidRPr="00CC257E">
        <w:rPr>
          <w:rFonts w:eastAsia="Times New Roman"/>
          <w:color w:val="000000" w:themeColor="text1"/>
          <w:szCs w:val="20"/>
          <w:u w:color="000000" w:themeColor="text1"/>
        </w:rPr>
        <w:tab/>
        <w:t>Articles of Incorporation of Limited Liability Company that Converts into a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1004): $110.00 plus $25.00 for CL</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 total of $135.00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(24)</w:t>
      </w:r>
      <w:r w:rsidRPr="00CC257E">
        <w:rPr>
          <w:rFonts w:eastAsia="Times New Roman"/>
          <w:color w:val="000000" w:themeColor="text1"/>
          <w:szCs w:val="20"/>
          <w:u w:color="000000" w:themeColor="text1"/>
        </w:rPr>
        <w:tab/>
        <w:t>Certificate of Limited Partnership of a Limited Liability Company that Converts into a Limited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1006):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(25)</w:t>
      </w:r>
      <w:r w:rsidRPr="00CC257E">
        <w:rPr>
          <w:rFonts w:eastAsia="Times New Roman"/>
          <w:color w:val="000000" w:themeColor="text1"/>
          <w:szCs w:val="20"/>
          <w:u w:color="000000" w:themeColor="text1"/>
        </w:rPr>
        <w:tab/>
        <w:t>Articles of Conversion of a Limited Liability Company that Converts into a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1008):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(26)</w:t>
      </w:r>
      <w:r w:rsidRPr="00CC257E">
        <w:rPr>
          <w:rFonts w:eastAsia="Times New Roman"/>
          <w:color w:val="000000" w:themeColor="text1"/>
          <w:szCs w:val="20"/>
          <w:u w:color="000000" w:themeColor="text1"/>
        </w:rPr>
        <w:tab/>
        <w:t>Articles of Merger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1011):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(27)</w:t>
      </w:r>
      <w:r w:rsidRPr="00CC257E">
        <w:rPr>
          <w:rFonts w:eastAsia="Times New Roman"/>
          <w:color w:val="000000" w:themeColor="text1"/>
          <w:szCs w:val="20"/>
          <w:u w:color="000000" w:themeColor="text1"/>
        </w:rPr>
        <w:tab/>
        <w:t>Articles of Domestication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1015):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Secretary of State shall collect a fee of $10.00 each time process is served on him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116. The party to a proceeding causing service of process is entitled to recover this fee as costs if he prevails in the proceeding.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Secretary of State shall collect the following fees for copying and certifying the copy of any filed document related to a domestic or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for copying, one dollar for the first page and fifty cents for each additional page;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for a certified copy, three dollars for the first page and fifty cents for each additional page.”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SECTION</w:t>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The South Carolina Reporter’s Comments contained in Chapter 43, Title 33, as added by the provisions of Section 2, are not considered part of the 1976 Code sections which immediately precede the Reporter’s Comments.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SECTION</w:t>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Chapter 44, Title 33 of the 1976 Code is repealed.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SECTION</w:t>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This act takes effect July 1, 2021.</w:t>
      </w:r>
    </w:p>
    <w:p w:rsidR="007C50AA" w:rsidRDefault="00AE471B"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r w:rsidR="00CC257E" w:rsidRPr="00CC257E">
        <w:rPr>
          <w:rFonts w:eastAsia="Times New Roman"/>
          <w:szCs w:val="20"/>
        </w:rPr>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3F41C3" w:rsidRDefault="003F41C3" w:rsidP="003F41C3">
      <w:pPr>
        <w:suppressAutoHyphens/>
        <w:jc w:val="both"/>
        <w:rPr>
          <w:rFonts w:eastAsia="Times New Roman"/>
          <w:szCs w:val="20"/>
        </w:rPr>
      </w:pPr>
    </w:p>
    <w:sectPr w:rsidR="003F41C3" w:rsidSect="003F41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C5" w:rsidRDefault="00F56FC5" w:rsidP="00522CE0">
      <w:r>
        <w:separator/>
      </w:r>
    </w:p>
  </w:endnote>
  <w:endnote w:type="continuationSeparator" w:id="0">
    <w:p w:rsidR="00F56FC5" w:rsidRDefault="00F56F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D3B8CC-55C1-49C2-BA73-9FE467E64D3C}"/>
    <w:embedBold r:id="rId2" w:fontKey="{11F00793-221E-4CC2-AE9B-7FF0F4F04F43}"/>
  </w:font>
  <w:font w:name="Calibri">
    <w:panose1 w:val="020F0502020204030204"/>
    <w:charset w:val="00"/>
    <w:family w:val="swiss"/>
    <w:pitch w:val="variable"/>
    <w:sig w:usb0="E00002FF" w:usb1="4000ACFF" w:usb2="00000001" w:usb3="00000000" w:csb0="0000019F" w:csb1="00000000"/>
    <w:embedRegular r:id="rId3" w:fontKey="{0340DD2A-B837-43D8-A2F4-1F5ACA1F6A88}"/>
    <w:embedBold r:id="rId4" w:fontKey="{9C165C3C-0D22-46CE-A081-E178F0F34A84}"/>
  </w:font>
  <w:font w:name="Cambria">
    <w:panose1 w:val="02040503050406030204"/>
    <w:charset w:val="00"/>
    <w:family w:val="roman"/>
    <w:pitch w:val="variable"/>
    <w:sig w:usb0="E00002FF" w:usb1="400004FF" w:usb2="00000000" w:usb3="00000000" w:csb0="0000019F" w:csb1="00000000"/>
    <w:embedRegular r:id="rId5" w:fontKey="{DD52F4B9-9411-4B1B-8069-FA3EFED2B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1C3" w:rsidRPr="00040C1B" w:rsidRDefault="003F41C3" w:rsidP="00040C1B">
    <w:pPr>
      <w:pStyle w:val="Footer"/>
      <w:tabs>
        <w:tab w:val="clear" w:pos="4680"/>
        <w:tab w:val="clear" w:pos="9360"/>
        <w:tab w:val="center" w:pos="2995"/>
      </w:tabs>
      <w:spacing w:before="120"/>
    </w:pPr>
    <w:r>
      <w:t>[265]</w:t>
    </w:r>
    <w:r>
      <w:tab/>
    </w:r>
    <w:r>
      <w:fldChar w:fldCharType="begin"/>
    </w:r>
    <w:r>
      <w:instrText xml:space="preserve"> PAGE  \* MERGEFORMAT </w:instrText>
    </w:r>
    <w:r>
      <w:fldChar w:fldCharType="separate"/>
    </w:r>
    <w:r w:rsidR="00C939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C5" w:rsidRDefault="00F56FC5" w:rsidP="00522CE0">
      <w:r>
        <w:separator/>
      </w:r>
    </w:p>
  </w:footnote>
  <w:footnote w:type="continuationSeparator" w:id="0">
    <w:p w:rsidR="00F56FC5" w:rsidRDefault="00F56F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UNIF.KMM.SLG"/>
    <w:docVar w:name="CoverAttorneyInitials" w:val="KMM"/>
    <w:docVar w:name="CoverAttorneyLastName" w:val="Moffitt"/>
    <w:docVar w:name="CoverBillType" w:val="b"/>
    <w:docVar w:name="CoverSenator" w:val="SLG"/>
    <w:docVar w:name="dvBillNumber" w:val="265"/>
    <w:docVar w:name="dvBillNumberPrefix" w:val="S. "/>
    <w:docVar w:name="dvOriginalBody" w:val="Senate"/>
    <w:docVar w:name="fulldraftpath" w:val="L:\S-RES\SLG\001UNIF.KMM.SLG.DOCX"/>
    <w:docVar w:name="NameofBody" w:val="S"/>
    <w:docVar w:name="vgroup2" w:val="S-RES"/>
  </w:docVars>
  <w:rsids>
    <w:rsidRoot w:val="004E25A6"/>
    <w:rsid w:val="00040C1B"/>
    <w:rsid w:val="00042AC1"/>
    <w:rsid w:val="00046516"/>
    <w:rsid w:val="00071C4A"/>
    <w:rsid w:val="00072458"/>
    <w:rsid w:val="0007601D"/>
    <w:rsid w:val="000B0720"/>
    <w:rsid w:val="000B5EAF"/>
    <w:rsid w:val="000F0E73"/>
    <w:rsid w:val="001315B2"/>
    <w:rsid w:val="00170561"/>
    <w:rsid w:val="00186AC9"/>
    <w:rsid w:val="001901A5"/>
    <w:rsid w:val="00197DF1"/>
    <w:rsid w:val="001B3DD9"/>
    <w:rsid w:val="001B7E5D"/>
    <w:rsid w:val="001D3BAC"/>
    <w:rsid w:val="001F4C7E"/>
    <w:rsid w:val="00216025"/>
    <w:rsid w:val="00245C4E"/>
    <w:rsid w:val="0028573B"/>
    <w:rsid w:val="002C1321"/>
    <w:rsid w:val="002C2031"/>
    <w:rsid w:val="002C5896"/>
    <w:rsid w:val="002D3BED"/>
    <w:rsid w:val="00307C2B"/>
    <w:rsid w:val="00315D04"/>
    <w:rsid w:val="003770C3"/>
    <w:rsid w:val="00383247"/>
    <w:rsid w:val="003D6E2B"/>
    <w:rsid w:val="003E7597"/>
    <w:rsid w:val="003F41C3"/>
    <w:rsid w:val="00413EBF"/>
    <w:rsid w:val="00416F21"/>
    <w:rsid w:val="0044020F"/>
    <w:rsid w:val="00450668"/>
    <w:rsid w:val="00454138"/>
    <w:rsid w:val="004813A2"/>
    <w:rsid w:val="004952FA"/>
    <w:rsid w:val="004B6A22"/>
    <w:rsid w:val="004C5302"/>
    <w:rsid w:val="004D7F37"/>
    <w:rsid w:val="004E25A6"/>
    <w:rsid w:val="00507962"/>
    <w:rsid w:val="00522CE0"/>
    <w:rsid w:val="00524E40"/>
    <w:rsid w:val="00541951"/>
    <w:rsid w:val="00560BDE"/>
    <w:rsid w:val="005613BE"/>
    <w:rsid w:val="00565148"/>
    <w:rsid w:val="00570403"/>
    <w:rsid w:val="00593361"/>
    <w:rsid w:val="005A413B"/>
    <w:rsid w:val="005A5017"/>
    <w:rsid w:val="005A648C"/>
    <w:rsid w:val="005F07AC"/>
    <w:rsid w:val="005F1745"/>
    <w:rsid w:val="00630DDE"/>
    <w:rsid w:val="006368DF"/>
    <w:rsid w:val="006A1802"/>
    <w:rsid w:val="006C0CBB"/>
    <w:rsid w:val="006C74EA"/>
    <w:rsid w:val="00720D40"/>
    <w:rsid w:val="007318D4"/>
    <w:rsid w:val="00765784"/>
    <w:rsid w:val="007A4390"/>
    <w:rsid w:val="007C50AA"/>
    <w:rsid w:val="007D40E9"/>
    <w:rsid w:val="007E5CB7"/>
    <w:rsid w:val="007F2F7B"/>
    <w:rsid w:val="008314D2"/>
    <w:rsid w:val="00870F6F"/>
    <w:rsid w:val="008B2F42"/>
    <w:rsid w:val="008C3697"/>
    <w:rsid w:val="008E185F"/>
    <w:rsid w:val="008F023B"/>
    <w:rsid w:val="00904E16"/>
    <w:rsid w:val="009162B3"/>
    <w:rsid w:val="00927C62"/>
    <w:rsid w:val="00940DCB"/>
    <w:rsid w:val="00983951"/>
    <w:rsid w:val="00984124"/>
    <w:rsid w:val="00984640"/>
    <w:rsid w:val="00995C37"/>
    <w:rsid w:val="009C118A"/>
    <w:rsid w:val="00A02011"/>
    <w:rsid w:val="00A4011E"/>
    <w:rsid w:val="00A86015"/>
    <w:rsid w:val="00A9594E"/>
    <w:rsid w:val="00AC3213"/>
    <w:rsid w:val="00AE471B"/>
    <w:rsid w:val="00AE59C8"/>
    <w:rsid w:val="00B10098"/>
    <w:rsid w:val="00B5790D"/>
    <w:rsid w:val="00B63ED6"/>
    <w:rsid w:val="00B945C5"/>
    <w:rsid w:val="00BA20EA"/>
    <w:rsid w:val="00BB5AFC"/>
    <w:rsid w:val="00BC0A56"/>
    <w:rsid w:val="00BC3435"/>
    <w:rsid w:val="00C45366"/>
    <w:rsid w:val="00C57023"/>
    <w:rsid w:val="00C74052"/>
    <w:rsid w:val="00C939AB"/>
    <w:rsid w:val="00CB187A"/>
    <w:rsid w:val="00CC0EC7"/>
    <w:rsid w:val="00CC251A"/>
    <w:rsid w:val="00CC257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0C7D"/>
    <w:rsid w:val="00E7145C"/>
    <w:rsid w:val="00E76AD9"/>
    <w:rsid w:val="00E86EE2"/>
    <w:rsid w:val="00E91E2F"/>
    <w:rsid w:val="00EA3546"/>
    <w:rsid w:val="00EB47AE"/>
    <w:rsid w:val="00EC34E1"/>
    <w:rsid w:val="00ED179D"/>
    <w:rsid w:val="00F0234A"/>
    <w:rsid w:val="00F05CF2"/>
    <w:rsid w:val="00F51241"/>
    <w:rsid w:val="00F52959"/>
    <w:rsid w:val="00F55884"/>
    <w:rsid w:val="00F56F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C026232-C99B-4FC1-8A38-32E7B71D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560BDE"/>
    <w:pPr>
      <w:keepNext/>
      <w:suppressAutoHyphens/>
      <w:jc w:val="center"/>
      <w:outlineLvl w:val="0"/>
    </w:pPr>
    <w:rPr>
      <w:rFonts w:eastAsia="Times New Roman"/>
      <w:b/>
      <w:sz w:val="30"/>
      <w:szCs w:val="20"/>
    </w:rPr>
  </w:style>
  <w:style w:type="paragraph" w:styleId="Heading2">
    <w:name w:val="heading 2"/>
    <w:basedOn w:val="Normal"/>
    <w:next w:val="Normal"/>
    <w:link w:val="Heading2Char"/>
    <w:uiPriority w:val="9"/>
    <w:unhideWhenUsed/>
    <w:qFormat/>
    <w:rsid w:val="00560BDE"/>
    <w:pPr>
      <w:keepNext/>
      <w:keepLines/>
      <w:spacing w:before="40"/>
      <w:jc w:val="both"/>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560BDE"/>
    <w:rPr>
      <w:rFonts w:eastAsia="Times New Roman"/>
      <w:b/>
      <w:sz w:val="30"/>
      <w:szCs w:val="20"/>
    </w:rPr>
  </w:style>
  <w:style w:type="character" w:customStyle="1" w:styleId="Heading2Char">
    <w:name w:val="Heading 2 Char"/>
    <w:basedOn w:val="DefaultParagraphFont"/>
    <w:link w:val="Heading2"/>
    <w:uiPriority w:val="9"/>
    <w:rsid w:val="00560BDE"/>
    <w:rPr>
      <w:rFonts w:asciiTheme="majorHAnsi" w:eastAsiaTheme="majorEastAsia" w:hAnsiTheme="majorHAnsi" w:cstheme="majorBidi"/>
      <w:color w:val="365F91" w:themeColor="accent1" w:themeShade="BF"/>
      <w:sz w:val="26"/>
      <w:szCs w:val="26"/>
    </w:rPr>
  </w:style>
  <w:style w:type="paragraph" w:customStyle="1" w:styleId="BillDots0">
    <w:name w:val="Bill Dots"/>
    <w:basedOn w:val="Normal"/>
    <w:qFormat/>
    <w:rsid w:val="00560BD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560BDE"/>
    <w:pPr>
      <w:tabs>
        <w:tab w:val="right" w:pos="5904"/>
      </w:tabs>
    </w:pPr>
  </w:style>
  <w:style w:type="paragraph" w:styleId="NoSpacing">
    <w:name w:val="No Spacing"/>
    <w:uiPriority w:val="1"/>
    <w:qFormat/>
    <w:rsid w:val="00560BDE"/>
    <w:rPr>
      <w:rFonts w:cstheme="minorBidi"/>
      <w:sz w:val="24"/>
    </w:rPr>
  </w:style>
  <w:style w:type="numbering" w:customStyle="1" w:styleId="NoList1">
    <w:name w:val="No List1"/>
    <w:next w:val="NoList"/>
    <w:uiPriority w:val="99"/>
    <w:semiHidden/>
    <w:unhideWhenUsed/>
    <w:rsid w:val="00CC257E"/>
  </w:style>
  <w:style w:type="character" w:styleId="Hyperlink">
    <w:name w:val="Hyperlink"/>
    <w:basedOn w:val="DefaultParagraphFont"/>
    <w:uiPriority w:val="99"/>
    <w:unhideWhenUsed/>
    <w:rsid w:val="003F41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6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24826</Words>
  <Characters>128525</Characters>
  <Application>Microsoft Office Word</Application>
  <DocSecurity>0</DocSecurity>
  <Lines>2965</Lines>
  <Paragraphs>908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265: Uniform Limited Liability Company Act of 2019 - South Carolina Legislature Online</dc:title>
  <dc:subject/>
  <dc:creator>Rebecca Landau</dc:creator>
  <cp:keywords/>
  <dc:description/>
  <cp:lastModifiedBy>S Volk</cp:lastModifiedBy>
  <cp:revision>2</cp:revision>
  <dcterms:created xsi:type="dcterms:W3CDTF">2019-01-18T20:21:00Z</dcterms:created>
  <dcterms:modified xsi:type="dcterms:W3CDTF">2019-01-18T20:21:00Z</dcterms:modified>
</cp:coreProperties>
</file>