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BB9" w:rsidRDefault="00B06BB9" w:rsidP="00B06BB9">
      <w:pPr>
        <w:widowControl w:val="0"/>
        <w:jc w:val="center"/>
      </w:pPr>
      <w:r w:rsidRPr="00B06BB9">
        <w:rPr>
          <w:b/>
        </w:rPr>
        <w:t>South Carolina General Assembly</w:t>
      </w:r>
    </w:p>
    <w:p w:rsidR="00B06BB9" w:rsidRDefault="00B06BB9" w:rsidP="00B06BB9">
      <w:pPr>
        <w:widowControl w:val="0"/>
        <w:jc w:val="center"/>
      </w:pPr>
      <w:r>
        <w:t>123rd Session, 2019-2020</w:t>
      </w:r>
    </w:p>
    <w:p w:rsidR="00B06BB9" w:rsidRDefault="00B06BB9" w:rsidP="00B06BB9">
      <w:pPr>
        <w:widowControl w:val="0"/>
        <w:jc w:val="left"/>
      </w:pPr>
    </w:p>
    <w:p w:rsidR="00B06BB9" w:rsidRDefault="00B06BB9" w:rsidP="00B06BB9">
      <w:pPr>
        <w:widowControl w:val="0"/>
        <w:jc w:val="left"/>
        <w:rPr>
          <w:b/>
        </w:rPr>
      </w:pPr>
      <w:r w:rsidRPr="00B06BB9">
        <w:rPr>
          <w:b/>
        </w:rPr>
        <w:t>S.</w:t>
      </w:r>
      <w:r>
        <w:rPr>
          <w:b/>
        </w:rPr>
        <w:t xml:space="preserve"> </w:t>
      </w:r>
      <w:r w:rsidRPr="00B06BB9">
        <w:rPr>
          <w:b/>
        </w:rPr>
        <w:t>309</w:t>
      </w:r>
    </w:p>
    <w:p w:rsidR="00B06BB9" w:rsidRDefault="00B06BB9" w:rsidP="00B06BB9">
      <w:pPr>
        <w:widowControl w:val="0"/>
        <w:jc w:val="left"/>
        <w:rPr>
          <w:b/>
        </w:rPr>
      </w:pPr>
    </w:p>
    <w:p w:rsidR="00B06BB9" w:rsidRDefault="00B06BB9" w:rsidP="00B06BB9">
      <w:pPr>
        <w:widowControl w:val="0"/>
        <w:jc w:val="left"/>
      </w:pPr>
      <w:r w:rsidRPr="00B06BB9">
        <w:rPr>
          <w:b/>
        </w:rPr>
        <w:t>STATUS INFORMATION</w:t>
      </w:r>
    </w:p>
    <w:p w:rsidR="00B06BB9" w:rsidRDefault="00B06BB9" w:rsidP="00B06BB9">
      <w:pPr>
        <w:widowControl w:val="0"/>
        <w:jc w:val="left"/>
      </w:pPr>
    </w:p>
    <w:p w:rsidR="00B06BB9" w:rsidRDefault="00B06BB9" w:rsidP="00B06BB9">
      <w:pPr>
        <w:widowControl w:val="0"/>
        <w:jc w:val="left"/>
      </w:pPr>
      <w:r>
        <w:t>General Bill</w:t>
      </w:r>
    </w:p>
    <w:p w:rsidR="00B06BB9" w:rsidRDefault="00B06BB9" w:rsidP="00B06BB9">
      <w:pPr>
        <w:widowControl w:val="0"/>
        <w:jc w:val="left"/>
      </w:pPr>
      <w:r>
        <w:t xml:space="preserve">Sponsors: Senators Setzler, </w:t>
      </w:r>
      <w:r w:rsidR="009F197B" w:rsidRPr="009F197B">
        <w:t>Campbell</w:t>
      </w:r>
      <w:r>
        <w:t xml:space="preserve"> and Williams</w:t>
      </w:r>
    </w:p>
    <w:p w:rsidR="00B06BB9" w:rsidRDefault="00B06BB9" w:rsidP="00B06BB9">
      <w:pPr>
        <w:widowControl w:val="0"/>
        <w:jc w:val="left"/>
      </w:pPr>
      <w:r>
        <w:t>Document Path: l:\council\bills\nbd\11095dg19.docx</w:t>
      </w:r>
    </w:p>
    <w:p w:rsidR="00E575FA" w:rsidRDefault="00112305" w:rsidP="00B06BB9">
      <w:pPr>
        <w:widowControl w:val="0"/>
        <w:jc w:val="left"/>
      </w:pPr>
      <w:r>
        <w:t>Companion/Similar bill(s): 655, 4243</w:t>
      </w:r>
    </w:p>
    <w:p w:rsidR="00B06BB9" w:rsidRDefault="00B06BB9" w:rsidP="00B06BB9">
      <w:pPr>
        <w:widowControl w:val="0"/>
        <w:jc w:val="left"/>
      </w:pPr>
    </w:p>
    <w:p w:rsidR="007D7996" w:rsidRDefault="007D7996" w:rsidP="00B06BB9">
      <w:pPr>
        <w:widowControl w:val="0"/>
        <w:jc w:val="left"/>
      </w:pPr>
      <w:r>
        <w:t>Introduced in the Senate on January 8, 2019</w:t>
      </w:r>
    </w:p>
    <w:p w:rsidR="007D7996" w:rsidRDefault="007D7996" w:rsidP="00B06BB9">
      <w:pPr>
        <w:widowControl w:val="0"/>
        <w:jc w:val="left"/>
      </w:pPr>
      <w:r>
        <w:t>Introduced in the House on February 14, 2019</w:t>
      </w:r>
    </w:p>
    <w:p w:rsidR="007D7996" w:rsidRDefault="007D7996" w:rsidP="00B06BB9">
      <w:pPr>
        <w:widowControl w:val="0"/>
        <w:jc w:val="left"/>
      </w:pPr>
      <w:r>
        <w:t>Last Amended on May 9, 2019</w:t>
      </w:r>
    </w:p>
    <w:p w:rsidR="007D7996" w:rsidRDefault="007D7996" w:rsidP="00B06BB9">
      <w:pPr>
        <w:widowControl w:val="0"/>
        <w:jc w:val="left"/>
      </w:pPr>
      <w:r>
        <w:t>Currently residing in conference committee</w:t>
      </w:r>
    </w:p>
    <w:p w:rsidR="007D7996" w:rsidRDefault="007D7996" w:rsidP="00B06BB9">
      <w:pPr>
        <w:widowControl w:val="0"/>
        <w:jc w:val="left"/>
      </w:pPr>
    </w:p>
    <w:p w:rsidR="00B06BB9" w:rsidRDefault="00B06BB9" w:rsidP="00B06BB9">
      <w:pPr>
        <w:widowControl w:val="0"/>
        <w:jc w:val="left"/>
      </w:pPr>
      <w:r>
        <w:t xml:space="preserve">Summary: </w:t>
      </w:r>
      <w:r w:rsidR="00EA5F3A">
        <w:t>Industry Partnership Fund tax credit</w:t>
      </w:r>
    </w:p>
    <w:p w:rsidR="00B06BB9" w:rsidRDefault="00B06BB9" w:rsidP="00B06BB9">
      <w:pPr>
        <w:widowControl w:val="0"/>
        <w:jc w:val="left"/>
      </w:pPr>
    </w:p>
    <w:p w:rsidR="00B06BB9" w:rsidRDefault="00B06BB9" w:rsidP="00B06BB9">
      <w:pPr>
        <w:widowControl w:val="0"/>
        <w:jc w:val="left"/>
      </w:pPr>
    </w:p>
    <w:p w:rsidR="00B06BB9" w:rsidRDefault="00B06BB9" w:rsidP="00B06BB9">
      <w:pPr>
        <w:widowControl w:val="0"/>
        <w:tabs>
          <w:tab w:val="center" w:pos="590"/>
          <w:tab w:val="center" w:pos="1440"/>
          <w:tab w:val="left" w:pos="1872"/>
          <w:tab w:val="left" w:pos="9187"/>
        </w:tabs>
        <w:jc w:val="left"/>
      </w:pPr>
      <w:r w:rsidRPr="00B06BB9">
        <w:rPr>
          <w:b/>
        </w:rPr>
        <w:t>HISTORY OF LEGISLATIVE ACTIONS</w:t>
      </w:r>
    </w:p>
    <w:p w:rsidR="00B06BB9" w:rsidRDefault="00B06BB9" w:rsidP="00B06BB9">
      <w:pPr>
        <w:widowControl w:val="0"/>
        <w:tabs>
          <w:tab w:val="center" w:pos="590"/>
          <w:tab w:val="center" w:pos="1440"/>
          <w:tab w:val="left" w:pos="1872"/>
          <w:tab w:val="left" w:pos="9187"/>
        </w:tabs>
        <w:jc w:val="left"/>
      </w:pPr>
    </w:p>
    <w:p w:rsidR="00B06BB9" w:rsidRPr="00B06BB9" w:rsidRDefault="00B06BB9" w:rsidP="00B06BB9">
      <w:pPr>
        <w:widowControl w:val="0"/>
        <w:tabs>
          <w:tab w:val="center" w:pos="590"/>
          <w:tab w:val="center" w:pos="1440"/>
          <w:tab w:val="left" w:pos="1872"/>
          <w:tab w:val="left" w:pos="9187"/>
        </w:tabs>
        <w:jc w:val="left"/>
      </w:pPr>
      <w:r w:rsidRPr="00B06BB9">
        <w:rPr>
          <w:u w:val="single"/>
        </w:rPr>
        <w:tab/>
        <w:t>Date</w:t>
      </w:r>
      <w:r w:rsidRPr="00B06BB9">
        <w:rPr>
          <w:u w:val="single"/>
        </w:rPr>
        <w:tab/>
        <w:t>Body</w:t>
      </w:r>
      <w:r w:rsidRPr="00B06BB9">
        <w:rPr>
          <w:u w:val="single"/>
        </w:rPr>
        <w:tab/>
        <w:t>Action Description with journal page number</w:t>
      </w:r>
      <w:r w:rsidRPr="00B06BB9">
        <w:rPr>
          <w:u w:val="single"/>
        </w:rPr>
        <w:tab/>
      </w:r>
    </w:p>
    <w:p w:rsidR="00A17C5E" w:rsidRDefault="00A17C5E" w:rsidP="00A17C5E">
      <w:pPr>
        <w:widowControl w:val="0"/>
        <w:tabs>
          <w:tab w:val="right" w:pos="1008"/>
          <w:tab w:val="left" w:pos="1152"/>
          <w:tab w:val="left" w:pos="1872"/>
          <w:tab w:val="left" w:pos="9187"/>
        </w:tabs>
        <w:ind w:left="2088" w:hanging="2088"/>
      </w:pPr>
      <w:r>
        <w:tab/>
        <w:t>1/8/2019</w:t>
      </w:r>
      <w:r>
        <w:tab/>
        <w:t>Senate</w:t>
      </w:r>
      <w:r>
        <w:tab/>
        <w:t>Introduced and read first time (</w:t>
      </w:r>
      <w:hyperlink r:id="rId7" w:history="1">
        <w:r w:rsidRPr="001E2A30">
          <w:rPr>
            <w:rStyle w:val="Hyperlink"/>
          </w:rPr>
          <w:t>Senate Journal</w:t>
        </w:r>
        <w:r w:rsidRPr="001E2A30">
          <w:rPr>
            <w:rStyle w:val="Hyperlink"/>
          </w:rPr>
          <w:noBreakHyphen/>
          <w:t>page 178</w:t>
        </w:r>
      </w:hyperlink>
      <w:r>
        <w:t>)</w:t>
      </w:r>
    </w:p>
    <w:p w:rsidR="00A17C5E" w:rsidRDefault="00A17C5E" w:rsidP="00A17C5E">
      <w:pPr>
        <w:widowControl w:val="0"/>
        <w:tabs>
          <w:tab w:val="right" w:pos="1008"/>
          <w:tab w:val="left" w:pos="1152"/>
          <w:tab w:val="left" w:pos="1872"/>
          <w:tab w:val="left" w:pos="9187"/>
        </w:tabs>
        <w:ind w:left="2088" w:hanging="2088"/>
      </w:pPr>
      <w:r>
        <w:tab/>
        <w:t>1/8/2019</w:t>
      </w:r>
      <w:r>
        <w:tab/>
        <w:t>Senate</w:t>
      </w:r>
      <w:r>
        <w:tab/>
        <w:t xml:space="preserve">Referred to Committee on </w:t>
      </w:r>
      <w:r w:rsidRPr="001E2A30">
        <w:rPr>
          <w:b/>
        </w:rPr>
        <w:t>Finance</w:t>
      </w:r>
      <w:r>
        <w:t xml:space="preserve"> (</w:t>
      </w:r>
      <w:hyperlink r:id="rId8" w:history="1">
        <w:r w:rsidRPr="001E2A30">
          <w:rPr>
            <w:rStyle w:val="Hyperlink"/>
          </w:rPr>
          <w:t>Senate Journal</w:t>
        </w:r>
        <w:r w:rsidRPr="001E2A30">
          <w:rPr>
            <w:rStyle w:val="Hyperlink"/>
          </w:rPr>
          <w:noBreakHyphen/>
          <w:t>page 178</w:t>
        </w:r>
      </w:hyperlink>
      <w:r>
        <w:t>)</w:t>
      </w:r>
    </w:p>
    <w:p w:rsidR="00A17C5E" w:rsidRDefault="00A17C5E" w:rsidP="00A17C5E">
      <w:pPr>
        <w:widowControl w:val="0"/>
        <w:tabs>
          <w:tab w:val="right" w:pos="1008"/>
          <w:tab w:val="left" w:pos="1152"/>
          <w:tab w:val="left" w:pos="1872"/>
          <w:tab w:val="left" w:pos="9187"/>
        </w:tabs>
        <w:ind w:left="2088" w:hanging="2088"/>
      </w:pPr>
      <w:r>
        <w:tab/>
        <w:t>1/16/2019</w:t>
      </w:r>
      <w:r>
        <w:tab/>
        <w:t>Senate</w:t>
      </w:r>
      <w:r>
        <w:tab/>
        <w:t xml:space="preserve">Committee report: Favorable </w:t>
      </w:r>
      <w:r w:rsidRPr="001E2A30">
        <w:rPr>
          <w:b/>
        </w:rPr>
        <w:t>Finance</w:t>
      </w:r>
      <w:r>
        <w:t xml:space="preserve"> (</w:t>
      </w:r>
      <w:hyperlink r:id="rId9" w:history="1">
        <w:r w:rsidRPr="001E2A30">
          <w:rPr>
            <w:rStyle w:val="Hyperlink"/>
          </w:rPr>
          <w:t>Senate Journal</w:t>
        </w:r>
        <w:r w:rsidRPr="001E2A30">
          <w:rPr>
            <w:rStyle w:val="Hyperlink"/>
          </w:rPr>
          <w:noBreakHyphen/>
          <w:t>page 8</w:t>
        </w:r>
      </w:hyperlink>
      <w:r>
        <w:t>)</w:t>
      </w:r>
    </w:p>
    <w:p w:rsidR="00A17C5E" w:rsidRDefault="00A17C5E" w:rsidP="00A17C5E">
      <w:pPr>
        <w:widowControl w:val="0"/>
        <w:tabs>
          <w:tab w:val="right" w:pos="1008"/>
          <w:tab w:val="left" w:pos="1152"/>
          <w:tab w:val="left" w:pos="1872"/>
          <w:tab w:val="left" w:pos="9187"/>
        </w:tabs>
        <w:ind w:left="2088" w:hanging="2088"/>
      </w:pPr>
      <w:r>
        <w:tab/>
        <w:t>1/24/2019</w:t>
      </w:r>
      <w:r>
        <w:tab/>
        <w:t>Senate</w:t>
      </w:r>
      <w:r>
        <w:tab/>
        <w:t>Read second time (</w:t>
      </w:r>
      <w:hyperlink r:id="rId10" w:history="1">
        <w:r w:rsidRPr="001E2A30">
          <w:rPr>
            <w:rStyle w:val="Hyperlink"/>
          </w:rPr>
          <w:t>Senate Journal</w:t>
        </w:r>
        <w:r w:rsidRPr="001E2A30">
          <w:rPr>
            <w:rStyle w:val="Hyperlink"/>
          </w:rPr>
          <w:noBreakHyphen/>
          <w:t>page 28</w:t>
        </w:r>
      </w:hyperlink>
      <w:r>
        <w:t>)</w:t>
      </w:r>
    </w:p>
    <w:p w:rsidR="00A17C5E" w:rsidRDefault="00A17C5E" w:rsidP="00A17C5E">
      <w:pPr>
        <w:widowControl w:val="0"/>
        <w:tabs>
          <w:tab w:val="right" w:pos="1008"/>
          <w:tab w:val="left" w:pos="1152"/>
          <w:tab w:val="left" w:pos="1872"/>
          <w:tab w:val="left" w:pos="9187"/>
        </w:tabs>
        <w:ind w:left="2088" w:hanging="2088"/>
      </w:pPr>
      <w:r>
        <w:tab/>
        <w:t>2/5/2019</w:t>
      </w:r>
      <w:r>
        <w:tab/>
        <w:t>Senate</w:t>
      </w:r>
      <w:r>
        <w:tab/>
        <w:t>Amended (</w:t>
      </w:r>
      <w:hyperlink r:id="rId11" w:history="1">
        <w:r w:rsidRPr="001E2A30">
          <w:rPr>
            <w:rStyle w:val="Hyperlink"/>
          </w:rPr>
          <w:t>Senate Journal</w:t>
        </w:r>
        <w:r w:rsidRPr="001E2A30">
          <w:rPr>
            <w:rStyle w:val="Hyperlink"/>
          </w:rPr>
          <w:noBreakHyphen/>
          <w:t>page 15</w:t>
        </w:r>
      </w:hyperlink>
      <w:r>
        <w:t>)</w:t>
      </w:r>
    </w:p>
    <w:p w:rsidR="00A17C5E" w:rsidRDefault="00A17C5E" w:rsidP="00A17C5E">
      <w:pPr>
        <w:widowControl w:val="0"/>
        <w:tabs>
          <w:tab w:val="right" w:pos="1008"/>
          <w:tab w:val="left" w:pos="1152"/>
          <w:tab w:val="left" w:pos="1872"/>
          <w:tab w:val="left" w:pos="9187"/>
        </w:tabs>
        <w:ind w:left="2088" w:hanging="2088"/>
      </w:pPr>
      <w:r>
        <w:tab/>
        <w:t>2/13/2019</w:t>
      </w:r>
      <w:r>
        <w:tab/>
        <w:t>Senate</w:t>
      </w:r>
      <w:r>
        <w:tab/>
        <w:t>Read third time and sent to House (</w:t>
      </w:r>
      <w:hyperlink r:id="rId12" w:history="1">
        <w:r w:rsidRPr="001E2A30">
          <w:rPr>
            <w:rStyle w:val="Hyperlink"/>
          </w:rPr>
          <w:t>Senate Journal</w:t>
        </w:r>
        <w:r w:rsidRPr="001E2A30">
          <w:rPr>
            <w:rStyle w:val="Hyperlink"/>
          </w:rPr>
          <w:noBreakHyphen/>
          <w:t>page 14</w:t>
        </w:r>
      </w:hyperlink>
      <w:r>
        <w:t>)</w:t>
      </w:r>
    </w:p>
    <w:p w:rsidR="00A17C5E" w:rsidRDefault="00A17C5E" w:rsidP="00A17C5E">
      <w:pPr>
        <w:widowControl w:val="0"/>
        <w:tabs>
          <w:tab w:val="right" w:pos="1008"/>
          <w:tab w:val="left" w:pos="1152"/>
          <w:tab w:val="left" w:pos="1872"/>
          <w:tab w:val="left" w:pos="9187"/>
        </w:tabs>
        <w:ind w:left="2088" w:hanging="2088"/>
      </w:pPr>
      <w:r>
        <w:tab/>
        <w:t>2/13/2019</w:t>
      </w:r>
      <w:r>
        <w:tab/>
        <w:t>Senate</w:t>
      </w:r>
      <w:r>
        <w:tab/>
        <w:t>Roll call Ayes</w:t>
      </w:r>
      <w:r>
        <w:noBreakHyphen/>
        <w:t>30  Nays</w:t>
      </w:r>
      <w:r>
        <w:noBreakHyphen/>
        <w:t>10 (</w:t>
      </w:r>
      <w:hyperlink r:id="rId13" w:history="1">
        <w:r w:rsidRPr="001E2A30">
          <w:rPr>
            <w:rStyle w:val="Hyperlink"/>
          </w:rPr>
          <w:t>Senate Journal</w:t>
        </w:r>
        <w:r w:rsidRPr="001E2A30">
          <w:rPr>
            <w:rStyle w:val="Hyperlink"/>
          </w:rPr>
          <w:noBreakHyphen/>
          <w:t>page 14</w:t>
        </w:r>
      </w:hyperlink>
      <w:r>
        <w:t>)</w:t>
      </w:r>
    </w:p>
    <w:p w:rsidR="00A17C5E" w:rsidRDefault="00A17C5E" w:rsidP="00A17C5E">
      <w:pPr>
        <w:widowControl w:val="0"/>
        <w:tabs>
          <w:tab w:val="right" w:pos="1008"/>
          <w:tab w:val="left" w:pos="1152"/>
          <w:tab w:val="left" w:pos="1872"/>
          <w:tab w:val="left" w:pos="9187"/>
        </w:tabs>
        <w:ind w:left="2088" w:hanging="2088"/>
      </w:pPr>
      <w:r>
        <w:tab/>
        <w:t>2/14/2019</w:t>
      </w:r>
      <w:r>
        <w:tab/>
        <w:t>House</w:t>
      </w:r>
      <w:r>
        <w:tab/>
        <w:t>Introduced and read first time (</w:t>
      </w:r>
      <w:hyperlink r:id="rId14" w:history="1">
        <w:r w:rsidRPr="001E2A30">
          <w:rPr>
            <w:rStyle w:val="Hyperlink"/>
          </w:rPr>
          <w:t>House Journal</w:t>
        </w:r>
        <w:r w:rsidRPr="001E2A30">
          <w:rPr>
            <w:rStyle w:val="Hyperlink"/>
          </w:rPr>
          <w:noBreakHyphen/>
          <w:t>page 2</w:t>
        </w:r>
      </w:hyperlink>
      <w:r>
        <w:t>)</w:t>
      </w:r>
    </w:p>
    <w:p w:rsidR="00A17C5E" w:rsidRDefault="00A17C5E" w:rsidP="00A17C5E">
      <w:pPr>
        <w:widowControl w:val="0"/>
        <w:tabs>
          <w:tab w:val="right" w:pos="1008"/>
          <w:tab w:val="left" w:pos="1152"/>
          <w:tab w:val="left" w:pos="1872"/>
          <w:tab w:val="left" w:pos="9187"/>
        </w:tabs>
        <w:ind w:left="2088" w:hanging="2088"/>
      </w:pPr>
      <w:r>
        <w:tab/>
        <w:t>2/14/2019</w:t>
      </w:r>
      <w:r>
        <w:tab/>
        <w:t>House</w:t>
      </w:r>
      <w:r>
        <w:tab/>
        <w:t xml:space="preserve">Referred to Committee on </w:t>
      </w:r>
      <w:r w:rsidRPr="001E2A30">
        <w:rPr>
          <w:b/>
        </w:rPr>
        <w:t>Ways and Means</w:t>
      </w:r>
      <w:r>
        <w:t xml:space="preserve"> (</w:t>
      </w:r>
      <w:hyperlink r:id="rId15" w:history="1">
        <w:r w:rsidRPr="001E2A30">
          <w:rPr>
            <w:rStyle w:val="Hyperlink"/>
          </w:rPr>
          <w:t>House Journal</w:t>
        </w:r>
        <w:r w:rsidRPr="001E2A30">
          <w:rPr>
            <w:rStyle w:val="Hyperlink"/>
          </w:rPr>
          <w:noBreakHyphen/>
          <w:t>page 2</w:t>
        </w:r>
      </w:hyperlink>
      <w:r>
        <w:t>)</w:t>
      </w:r>
    </w:p>
    <w:p w:rsidR="00A17C5E" w:rsidRDefault="00A17C5E" w:rsidP="00A17C5E">
      <w:pPr>
        <w:widowControl w:val="0"/>
        <w:tabs>
          <w:tab w:val="right" w:pos="1008"/>
          <w:tab w:val="left" w:pos="1152"/>
          <w:tab w:val="left" w:pos="1872"/>
          <w:tab w:val="left" w:pos="9187"/>
        </w:tabs>
        <w:ind w:left="2088" w:hanging="2088"/>
      </w:pPr>
      <w:r>
        <w:tab/>
        <w:t>5/2/2019</w:t>
      </w:r>
      <w:r>
        <w:tab/>
        <w:t>House</w:t>
      </w:r>
      <w:r>
        <w:tab/>
        <w:t xml:space="preserve">Committee report: Favorable with amendment </w:t>
      </w:r>
      <w:r w:rsidRPr="001E2A30">
        <w:rPr>
          <w:b/>
        </w:rPr>
        <w:t>Ways and Means</w:t>
      </w:r>
      <w:r>
        <w:t xml:space="preserve"> (</w:t>
      </w:r>
      <w:hyperlink r:id="rId16" w:history="1">
        <w:r w:rsidRPr="001E2A30">
          <w:rPr>
            <w:rStyle w:val="Hyperlink"/>
          </w:rPr>
          <w:t>House Journal</w:t>
        </w:r>
        <w:r w:rsidRPr="001E2A30">
          <w:rPr>
            <w:rStyle w:val="Hyperlink"/>
          </w:rPr>
          <w:noBreakHyphen/>
          <w:t>page 9</w:t>
        </w:r>
      </w:hyperlink>
      <w:r>
        <w:t>)</w:t>
      </w:r>
    </w:p>
    <w:p w:rsidR="00A17C5E" w:rsidRDefault="00A17C5E" w:rsidP="00A17C5E">
      <w:pPr>
        <w:widowControl w:val="0"/>
        <w:tabs>
          <w:tab w:val="right" w:pos="1008"/>
          <w:tab w:val="left" w:pos="1152"/>
          <w:tab w:val="left" w:pos="1872"/>
          <w:tab w:val="left" w:pos="9187"/>
        </w:tabs>
        <w:ind w:left="2088" w:hanging="2088"/>
      </w:pPr>
      <w:r>
        <w:tab/>
        <w:t>5/8/2019</w:t>
      </w:r>
      <w:r>
        <w:tab/>
        <w:t>House</w:t>
      </w:r>
      <w:r>
        <w:tab/>
        <w:t>Amended (</w:t>
      </w:r>
      <w:hyperlink r:id="rId17" w:history="1">
        <w:r w:rsidRPr="001E2A30">
          <w:rPr>
            <w:rStyle w:val="Hyperlink"/>
          </w:rPr>
          <w:t>House Journal</w:t>
        </w:r>
        <w:r w:rsidRPr="001E2A30">
          <w:rPr>
            <w:rStyle w:val="Hyperlink"/>
          </w:rPr>
          <w:noBreakHyphen/>
          <w:t>page 93</w:t>
        </w:r>
      </w:hyperlink>
      <w:r>
        <w:t>)</w:t>
      </w:r>
    </w:p>
    <w:p w:rsidR="00A17C5E" w:rsidRDefault="00A17C5E" w:rsidP="00A17C5E">
      <w:pPr>
        <w:widowControl w:val="0"/>
        <w:tabs>
          <w:tab w:val="right" w:pos="1008"/>
          <w:tab w:val="left" w:pos="1152"/>
          <w:tab w:val="left" w:pos="1872"/>
          <w:tab w:val="left" w:pos="9187"/>
        </w:tabs>
        <w:ind w:left="2088" w:hanging="2088"/>
      </w:pPr>
      <w:r>
        <w:tab/>
        <w:t>5/8/2019</w:t>
      </w:r>
      <w:r>
        <w:tab/>
        <w:t>House</w:t>
      </w:r>
      <w:r>
        <w:tab/>
        <w:t>Requests for debate</w:t>
      </w:r>
      <w:r>
        <w:noBreakHyphen/>
        <w:t>Rep(s).  Hill (</w:t>
      </w:r>
      <w:hyperlink r:id="rId18" w:history="1">
        <w:r w:rsidRPr="001E2A30">
          <w:rPr>
            <w:rStyle w:val="Hyperlink"/>
          </w:rPr>
          <w:t>House Journal</w:t>
        </w:r>
        <w:r w:rsidRPr="001E2A30">
          <w:rPr>
            <w:rStyle w:val="Hyperlink"/>
          </w:rPr>
          <w:noBreakHyphen/>
          <w:t>page 93</w:t>
        </w:r>
      </w:hyperlink>
      <w:r>
        <w:t>)</w:t>
      </w:r>
    </w:p>
    <w:p w:rsidR="00A17C5E" w:rsidRDefault="00A17C5E" w:rsidP="00A17C5E">
      <w:pPr>
        <w:widowControl w:val="0"/>
        <w:tabs>
          <w:tab w:val="right" w:pos="1008"/>
          <w:tab w:val="left" w:pos="1152"/>
          <w:tab w:val="left" w:pos="1872"/>
          <w:tab w:val="left" w:pos="9187"/>
        </w:tabs>
        <w:ind w:left="2088" w:hanging="2088"/>
      </w:pPr>
      <w:r>
        <w:tab/>
        <w:t>5/8/2019</w:t>
      </w:r>
      <w:r>
        <w:tab/>
        <w:t>House</w:t>
      </w:r>
      <w:r>
        <w:tab/>
        <w:t>Read second time (</w:t>
      </w:r>
      <w:hyperlink r:id="rId19" w:history="1">
        <w:r w:rsidRPr="001E2A30">
          <w:rPr>
            <w:rStyle w:val="Hyperlink"/>
          </w:rPr>
          <w:t>House Journal</w:t>
        </w:r>
        <w:r w:rsidRPr="001E2A30">
          <w:rPr>
            <w:rStyle w:val="Hyperlink"/>
          </w:rPr>
          <w:noBreakHyphen/>
          <w:t>page 93</w:t>
        </w:r>
      </w:hyperlink>
      <w:r>
        <w:t>)</w:t>
      </w:r>
    </w:p>
    <w:p w:rsidR="00A17C5E" w:rsidRDefault="00A17C5E" w:rsidP="00A17C5E">
      <w:pPr>
        <w:widowControl w:val="0"/>
        <w:tabs>
          <w:tab w:val="right" w:pos="1008"/>
          <w:tab w:val="left" w:pos="1152"/>
          <w:tab w:val="left" w:pos="1872"/>
          <w:tab w:val="left" w:pos="9187"/>
        </w:tabs>
        <w:ind w:left="2088" w:hanging="2088"/>
      </w:pPr>
      <w:r>
        <w:tab/>
        <w:t>5/8/2019</w:t>
      </w:r>
      <w:r>
        <w:tab/>
        <w:t>House</w:t>
      </w:r>
      <w:r>
        <w:tab/>
        <w:t>Roll call Yeas</w:t>
      </w:r>
      <w:r>
        <w:noBreakHyphen/>
        <w:t>73  Nays</w:t>
      </w:r>
      <w:r>
        <w:noBreakHyphen/>
        <w:t>23 (</w:t>
      </w:r>
      <w:hyperlink r:id="rId20" w:history="1">
        <w:r w:rsidRPr="001E2A30">
          <w:rPr>
            <w:rStyle w:val="Hyperlink"/>
          </w:rPr>
          <w:t>House Journal</w:t>
        </w:r>
        <w:r w:rsidRPr="001E2A30">
          <w:rPr>
            <w:rStyle w:val="Hyperlink"/>
          </w:rPr>
          <w:noBreakHyphen/>
          <w:t>page 102</w:t>
        </w:r>
      </w:hyperlink>
      <w:r>
        <w:t>)</w:t>
      </w:r>
    </w:p>
    <w:p w:rsidR="00A17C5E" w:rsidRDefault="00A17C5E" w:rsidP="00A17C5E">
      <w:pPr>
        <w:widowControl w:val="0"/>
        <w:tabs>
          <w:tab w:val="right" w:pos="1008"/>
          <w:tab w:val="left" w:pos="1152"/>
          <w:tab w:val="left" w:pos="1872"/>
          <w:tab w:val="left" w:pos="9187"/>
        </w:tabs>
        <w:ind w:left="2088" w:hanging="2088"/>
      </w:pPr>
      <w:r>
        <w:tab/>
        <w:t>5/9/2019</w:t>
      </w:r>
      <w:r>
        <w:tab/>
        <w:t>House</w:t>
      </w:r>
      <w:r>
        <w:tab/>
        <w:t>Read third time and returned to Senate with amendments (</w:t>
      </w:r>
      <w:hyperlink r:id="rId21" w:history="1">
        <w:r w:rsidRPr="001E2A30">
          <w:rPr>
            <w:rStyle w:val="Hyperlink"/>
          </w:rPr>
          <w:t>House Journal</w:t>
        </w:r>
        <w:r w:rsidRPr="001E2A30">
          <w:rPr>
            <w:rStyle w:val="Hyperlink"/>
          </w:rPr>
          <w:noBreakHyphen/>
          <w:t>page 8</w:t>
        </w:r>
      </w:hyperlink>
      <w:r>
        <w:t>)</w:t>
      </w:r>
    </w:p>
    <w:p w:rsidR="00A17C5E" w:rsidRDefault="00A17C5E" w:rsidP="00A17C5E">
      <w:pPr>
        <w:widowControl w:val="0"/>
        <w:tabs>
          <w:tab w:val="right" w:pos="1008"/>
          <w:tab w:val="left" w:pos="1152"/>
          <w:tab w:val="left" w:pos="1872"/>
          <w:tab w:val="left" w:pos="9187"/>
        </w:tabs>
        <w:ind w:left="2088" w:hanging="2088"/>
      </w:pPr>
      <w:r>
        <w:tab/>
        <w:t>5/9/2019</w:t>
      </w:r>
      <w:r>
        <w:tab/>
        <w:t>Senate</w:t>
      </w:r>
      <w:r>
        <w:tab/>
        <w:t>House amendment amended (</w:t>
      </w:r>
      <w:hyperlink r:id="rId22" w:history="1">
        <w:r w:rsidRPr="001E2A30">
          <w:rPr>
            <w:rStyle w:val="Hyperlink"/>
          </w:rPr>
          <w:t>Senate Journal</w:t>
        </w:r>
        <w:r w:rsidRPr="001E2A30">
          <w:rPr>
            <w:rStyle w:val="Hyperlink"/>
          </w:rPr>
          <w:noBreakHyphen/>
          <w:t>page 77</w:t>
        </w:r>
      </w:hyperlink>
      <w:r>
        <w:t>)</w:t>
      </w:r>
    </w:p>
    <w:p w:rsidR="00A17C5E" w:rsidRDefault="00A17C5E" w:rsidP="00A17C5E">
      <w:pPr>
        <w:widowControl w:val="0"/>
        <w:tabs>
          <w:tab w:val="right" w:pos="1008"/>
          <w:tab w:val="left" w:pos="1152"/>
          <w:tab w:val="left" w:pos="1872"/>
          <w:tab w:val="left" w:pos="9187"/>
        </w:tabs>
        <w:ind w:left="2088" w:hanging="2088"/>
      </w:pPr>
      <w:r>
        <w:tab/>
        <w:t>5/9/2019</w:t>
      </w:r>
      <w:r>
        <w:tab/>
        <w:t>House</w:t>
      </w:r>
      <w:r>
        <w:tab/>
        <w:t>Non</w:t>
      </w:r>
      <w:r>
        <w:noBreakHyphen/>
        <w:t>concurrence in Senate amendment (</w:t>
      </w:r>
      <w:hyperlink r:id="rId23" w:history="1">
        <w:r w:rsidRPr="001E2A30">
          <w:rPr>
            <w:rStyle w:val="Hyperlink"/>
          </w:rPr>
          <w:t>House Journal</w:t>
        </w:r>
        <w:r w:rsidRPr="001E2A30">
          <w:rPr>
            <w:rStyle w:val="Hyperlink"/>
          </w:rPr>
          <w:noBreakHyphen/>
          <w:t>page 155</w:t>
        </w:r>
      </w:hyperlink>
      <w:r>
        <w:t>)</w:t>
      </w:r>
    </w:p>
    <w:p w:rsidR="00A17C5E" w:rsidRDefault="00A17C5E" w:rsidP="00A17C5E">
      <w:pPr>
        <w:widowControl w:val="0"/>
        <w:tabs>
          <w:tab w:val="right" w:pos="1008"/>
          <w:tab w:val="left" w:pos="1152"/>
          <w:tab w:val="left" w:pos="1872"/>
          <w:tab w:val="left" w:pos="9187"/>
        </w:tabs>
        <w:ind w:left="2088" w:hanging="2088"/>
      </w:pPr>
      <w:r>
        <w:tab/>
        <w:t>5/9/2019</w:t>
      </w:r>
      <w:r>
        <w:tab/>
        <w:t>House</w:t>
      </w:r>
      <w:r>
        <w:tab/>
        <w:t>Roll call Yeas</w:t>
      </w:r>
      <w:r>
        <w:noBreakHyphen/>
        <w:t>0  Nays</w:t>
      </w:r>
      <w:r>
        <w:noBreakHyphen/>
        <w:t>107 (</w:t>
      </w:r>
      <w:hyperlink r:id="rId24" w:history="1">
        <w:r w:rsidRPr="001E2A30">
          <w:rPr>
            <w:rStyle w:val="Hyperlink"/>
          </w:rPr>
          <w:t>House Journal</w:t>
        </w:r>
        <w:r w:rsidRPr="001E2A30">
          <w:rPr>
            <w:rStyle w:val="Hyperlink"/>
          </w:rPr>
          <w:noBreakHyphen/>
          <w:t>page 155</w:t>
        </w:r>
      </w:hyperlink>
      <w:r>
        <w:t>)</w:t>
      </w:r>
    </w:p>
    <w:p w:rsidR="00A17C5E" w:rsidRDefault="00A17C5E" w:rsidP="00A17C5E">
      <w:pPr>
        <w:widowControl w:val="0"/>
        <w:tabs>
          <w:tab w:val="right" w:pos="1008"/>
          <w:tab w:val="left" w:pos="1152"/>
          <w:tab w:val="left" w:pos="1872"/>
          <w:tab w:val="left" w:pos="9187"/>
        </w:tabs>
        <w:ind w:left="2088" w:hanging="2088"/>
      </w:pPr>
      <w:r>
        <w:tab/>
        <w:t>5/9/2019</w:t>
      </w:r>
      <w:r>
        <w:tab/>
        <w:t>Senate</w:t>
      </w:r>
      <w:r>
        <w:tab/>
        <w:t>Senate insists upon amendment and conference committee appointed  Gregory, Climer. Harpootlian (</w:t>
      </w:r>
      <w:hyperlink r:id="rId25" w:history="1">
        <w:r w:rsidRPr="001E2A30">
          <w:rPr>
            <w:rStyle w:val="Hyperlink"/>
          </w:rPr>
          <w:t>Senate Journal</w:t>
        </w:r>
        <w:r w:rsidRPr="001E2A30">
          <w:rPr>
            <w:rStyle w:val="Hyperlink"/>
          </w:rPr>
          <w:noBreakHyphen/>
          <w:t>page 83</w:t>
        </w:r>
      </w:hyperlink>
      <w:r>
        <w:t>)</w:t>
      </w:r>
    </w:p>
    <w:p w:rsidR="00A17C5E" w:rsidRDefault="00A17C5E" w:rsidP="00A17C5E">
      <w:pPr>
        <w:widowControl w:val="0"/>
        <w:tabs>
          <w:tab w:val="right" w:pos="1008"/>
          <w:tab w:val="left" w:pos="1152"/>
          <w:tab w:val="left" w:pos="1872"/>
          <w:tab w:val="left" w:pos="9187"/>
        </w:tabs>
        <w:ind w:left="2088" w:hanging="2088"/>
      </w:pPr>
      <w:r>
        <w:tab/>
        <w:t>5/9/2019</w:t>
      </w:r>
      <w:r>
        <w:tab/>
        <w:t>House</w:t>
      </w:r>
      <w:r>
        <w:tab/>
        <w:t>Conference committee appointed  Simrill, Pope, Rutherford (</w:t>
      </w:r>
      <w:hyperlink r:id="rId26" w:history="1">
        <w:r w:rsidRPr="001E2A30">
          <w:rPr>
            <w:rStyle w:val="Hyperlink"/>
          </w:rPr>
          <w:t>House Journal</w:t>
        </w:r>
        <w:r w:rsidRPr="001E2A30">
          <w:rPr>
            <w:rStyle w:val="Hyperlink"/>
          </w:rPr>
          <w:noBreakHyphen/>
          <w:t>page 203</w:t>
        </w:r>
      </w:hyperlink>
      <w:r>
        <w:t>)</w:t>
      </w:r>
    </w:p>
    <w:p w:rsidR="00A17C5E" w:rsidRDefault="00A17C5E" w:rsidP="00A17C5E">
      <w:pPr>
        <w:widowControl w:val="0"/>
        <w:tabs>
          <w:tab w:val="right" w:pos="1008"/>
          <w:tab w:val="left" w:pos="1152"/>
          <w:tab w:val="left" w:pos="1872"/>
          <w:tab w:val="left" w:pos="9187"/>
        </w:tabs>
        <w:ind w:left="2088" w:hanging="2088"/>
      </w:pPr>
    </w:p>
    <w:p w:rsidR="00B06BB9" w:rsidRDefault="00B06BB9" w:rsidP="00B06B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7" w:history="1">
        <w:r w:rsidRPr="00B06BB9">
          <w:rPr>
            <w:rStyle w:val="Hyperlink"/>
          </w:rPr>
          <w:t>legislative information</w:t>
        </w:r>
      </w:hyperlink>
      <w:r>
        <w:t xml:space="preserve"> at the website</w:t>
      </w:r>
    </w:p>
    <w:p w:rsidR="00B06BB9" w:rsidRDefault="00B06BB9" w:rsidP="00B06BB9">
      <w:pPr>
        <w:widowControl w:val="0"/>
        <w:tabs>
          <w:tab w:val="right" w:pos="1008"/>
          <w:tab w:val="left" w:pos="1152"/>
          <w:tab w:val="left" w:pos="1872"/>
          <w:tab w:val="left" w:pos="9187"/>
        </w:tabs>
        <w:ind w:left="2088" w:hanging="2088"/>
        <w:jc w:val="left"/>
      </w:pPr>
    </w:p>
    <w:p w:rsidR="00B06BB9" w:rsidRPr="00B06BB9" w:rsidRDefault="00B06BB9" w:rsidP="00B06BB9">
      <w:pPr>
        <w:widowControl w:val="0"/>
        <w:tabs>
          <w:tab w:val="right" w:pos="1008"/>
          <w:tab w:val="left" w:pos="1152"/>
          <w:tab w:val="left" w:pos="1872"/>
          <w:tab w:val="left" w:pos="9187"/>
        </w:tabs>
        <w:ind w:left="2088" w:hanging="2088"/>
        <w:jc w:val="left"/>
      </w:pPr>
    </w:p>
    <w:p w:rsidR="00B06BB9" w:rsidRDefault="00B06BB9" w:rsidP="00B06BB9">
      <w:pPr>
        <w:widowControl w:val="0"/>
        <w:jc w:val="left"/>
      </w:pPr>
      <w:r w:rsidRPr="00B06BB9">
        <w:rPr>
          <w:b/>
        </w:rPr>
        <w:t>VERSIONS OF THIS BILL</w:t>
      </w:r>
    </w:p>
    <w:p w:rsidR="00B06BB9" w:rsidRDefault="00B06BB9" w:rsidP="00B06BB9">
      <w:pPr>
        <w:widowControl w:val="0"/>
        <w:jc w:val="left"/>
      </w:pPr>
    </w:p>
    <w:p w:rsidR="00B06BB9" w:rsidRDefault="0046786D" w:rsidP="00B06BB9">
      <w:pPr>
        <w:widowControl w:val="0"/>
        <w:jc w:val="left"/>
      </w:pPr>
      <w:hyperlink r:id="rId28" w:history="1">
        <w:r w:rsidR="00B06BB9">
          <w:rPr>
            <w:rStyle w:val="Hyperlink"/>
          </w:rPr>
          <w:t>1/8/2019</w:t>
        </w:r>
      </w:hyperlink>
    </w:p>
    <w:p w:rsidR="00B06BB9" w:rsidRDefault="0046786D" w:rsidP="00B06BB9">
      <w:hyperlink r:id="rId29" w:history="1">
        <w:r w:rsidR="00645B5C" w:rsidRPr="00645B5C">
          <w:rPr>
            <w:rStyle w:val="Hyperlink"/>
          </w:rPr>
          <w:t>1/16/2019</w:t>
        </w:r>
      </w:hyperlink>
    </w:p>
    <w:p w:rsidR="00645B5C" w:rsidRDefault="0046786D" w:rsidP="00B06BB9">
      <w:hyperlink r:id="rId30" w:history="1">
        <w:r w:rsidR="00432FA1" w:rsidRPr="00432FA1">
          <w:rPr>
            <w:rStyle w:val="Hyperlink"/>
          </w:rPr>
          <w:t>2/5/2019</w:t>
        </w:r>
      </w:hyperlink>
    </w:p>
    <w:p w:rsidR="00432FA1" w:rsidRDefault="0046786D" w:rsidP="00B06BB9">
      <w:hyperlink r:id="rId31" w:history="1">
        <w:r w:rsidR="000829BF" w:rsidRPr="000829BF">
          <w:rPr>
            <w:rStyle w:val="Hyperlink"/>
          </w:rPr>
          <w:t>5/2/2019</w:t>
        </w:r>
      </w:hyperlink>
    </w:p>
    <w:p w:rsidR="000829BF" w:rsidRDefault="0046786D" w:rsidP="00B06BB9">
      <w:hyperlink r:id="rId32" w:history="1">
        <w:r w:rsidR="007F6C73" w:rsidRPr="007F6C73">
          <w:rPr>
            <w:rStyle w:val="Hyperlink"/>
          </w:rPr>
          <w:t>5/8/2019</w:t>
        </w:r>
      </w:hyperlink>
    </w:p>
    <w:p w:rsidR="007F6C73" w:rsidRDefault="0046786D" w:rsidP="00B06BB9">
      <w:hyperlink r:id="rId33" w:history="1">
        <w:r w:rsidR="00B60623" w:rsidRPr="00B60623">
          <w:rPr>
            <w:rStyle w:val="Hyperlink"/>
          </w:rPr>
          <w:t>5/9/2019</w:t>
        </w:r>
      </w:hyperlink>
    </w:p>
    <w:p w:rsidR="00B60623" w:rsidRDefault="00B60623" w:rsidP="00B06BB9"/>
    <w:p w:rsidR="00B06BB9" w:rsidRDefault="00B06BB9" w:rsidP="00B06BB9">
      <w:pPr>
        <w:sectPr w:rsidR="00B06BB9" w:rsidSect="00B06BB9">
          <w:pgSz w:w="12240" w:h="15840" w:code="1"/>
          <w:pgMar w:top="1080" w:right="1440" w:bottom="1080" w:left="1440" w:header="720" w:footer="720" w:gutter="0"/>
          <w:cols w:space="720"/>
          <w:noEndnote/>
          <w:docGrid w:linePitch="360"/>
        </w:sectPr>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60623" w:rsidRPr="003C2C81"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AMENDMENTS AMENDED - RETURNED TO HOUSE</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3C2C81" w:rsidRDefault="00B60623" w:rsidP="003C2C81">
      <w:pPr>
        <w:tabs>
          <w:tab w:val="right" w:pos="5933"/>
        </w:tabs>
        <w:suppressAutoHyphens/>
      </w:pPr>
      <w:r>
        <w:tab/>
      </w:r>
      <w:r>
        <w:rPr>
          <w:b/>
          <w:sz w:val="36"/>
        </w:rPr>
        <w:t>S. 309</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4F63">
        <w:t xml:space="preserve">Senators Setzler, </w:t>
      </w:r>
      <w:r w:rsidRPr="0049082C">
        <w:t>Campbell</w:t>
      </w:r>
      <w:r w:rsidRPr="00F14F63">
        <w:t xml:space="preserve"> and Williams</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5/9/19--S.</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B60623" w:rsidRPr="003C2C81" w:rsidRDefault="00B60623"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7306BE"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0623" w:rsidSect="009C02F9">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325348" w:rsidRDefault="00B60623"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60623" w:rsidRDefault="00B60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C2C81">
        <w:rPr>
          <w:color w:val="000000" w:themeColor="text1"/>
          <w:u w:color="000000" w:themeColor="text1"/>
        </w:rPr>
        <w:t>TO AMEND SECTION 12</w:t>
      </w:r>
      <w:r w:rsidRPr="003C2C81">
        <w:rPr>
          <w:color w:val="000000" w:themeColor="text1"/>
          <w:u w:color="000000" w:themeColor="text1"/>
        </w:rPr>
        <w:noBreakHyphen/>
        <w:t>6</w:t>
      </w:r>
      <w:r w:rsidRPr="003C2C81">
        <w:rPr>
          <w:color w:val="000000" w:themeColor="text1"/>
          <w:u w:color="000000" w:themeColor="text1"/>
        </w:rPr>
        <w:noBreakHyphen/>
        <w:t>3360, CODE OF LAWS OF SOUTH CAROLINA, 1976, RELATING TO THE JOB TAX CREDIT, SO AS TO PROVIDE FOR A PROFESSIONAL SPORTS TEAM; TO AMEND SECTION 4</w:t>
      </w:r>
      <w:r w:rsidRPr="003C2C81">
        <w:rPr>
          <w:color w:val="000000" w:themeColor="text1"/>
          <w:u w:color="000000" w:themeColor="text1"/>
        </w:rPr>
        <w:noBreakHyphen/>
        <w:t>9</w:t>
      </w:r>
      <w:r w:rsidRPr="003C2C81">
        <w:rPr>
          <w:color w:val="000000" w:themeColor="text1"/>
          <w:u w:color="000000" w:themeColor="text1"/>
        </w:rPr>
        <w:noBreakHyphen/>
        <w:t>30, RELATING TO THE DESIGNATION OF POWERS UNDER THE ALTERNATE FORMS OF GOVERNMENT, SO AS TO PROHIBIT THE LEVY OF COUNTY LICENSE FEES AND TAXES ON A PROFESSIONAL SPORTS TEAM; TO AMEND SECTION 5</w:t>
      </w:r>
      <w:r w:rsidRPr="003C2C81">
        <w:rPr>
          <w:color w:val="000000" w:themeColor="text1"/>
          <w:u w:color="000000" w:themeColor="text1"/>
        </w:rPr>
        <w:noBreakHyphen/>
        <w:t>7</w:t>
      </w:r>
      <w:r w:rsidRPr="003C2C81">
        <w:rPr>
          <w:color w:val="000000" w:themeColor="text1"/>
          <w:u w:color="000000" w:themeColor="text1"/>
        </w:rPr>
        <w:noBreakHyphen/>
        <w:t>30, RELATING TO POWERS OF A MUNICIPALITY, SO AS TO PROHIBIT THE LEVY OF A BUSINESS LICENSE TAX ON A PROFESSIONAL SPORTS TEAM; AND BY ADDING SECTION 5</w:t>
      </w:r>
      <w:r w:rsidRPr="003C2C81">
        <w:rPr>
          <w:color w:val="000000" w:themeColor="text1"/>
          <w:u w:color="000000" w:themeColor="text1"/>
        </w:rPr>
        <w:noBreakHyphen/>
        <w:t>3</w:t>
      </w:r>
      <w:r w:rsidRPr="003C2C81">
        <w:rPr>
          <w:color w:val="000000" w:themeColor="text1"/>
          <w:u w:color="000000" w:themeColor="text1"/>
        </w:rPr>
        <w:noBreakHyphen/>
        <w:t>20 SO AS TO PROVIDE THAT THE REAL PROPERTY OWNED BY A PROFESSIONAL SPORTS TEAM MAY NOT BE ANNEXED BY A MUNICIPALITY WITHOUT PRIOR WRITTEN CONSENT OF THE PROFESSIONAL SPORTS TEAM.</w:t>
      </w:r>
    </w:p>
    <w:p w:rsidR="00B60623" w:rsidRDefault="00B60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60623" w:rsidRDefault="00B60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623" w:rsidRDefault="00B60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1.</w:t>
      </w:r>
      <w:r w:rsidRPr="008A0D57">
        <w:tab/>
        <w:t>Section 12</w:t>
      </w:r>
      <w:r>
        <w:noBreakHyphen/>
      </w:r>
      <w:r w:rsidRPr="008A0D57">
        <w:t>6</w:t>
      </w:r>
      <w:r>
        <w:noBreakHyphen/>
      </w:r>
      <w:r w:rsidRPr="008A0D57">
        <w:t>3360(A) and (M) of the 1976 Code is amended to read: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“(A)</w:t>
      </w:r>
      <w:r w:rsidRPr="008A0D57">
        <w:tab/>
        <w:t>Taxpayers that operate manufacturing, tourism, processing, agricultural packaging, warehousing, distribution, research and development, corporate office, qualifying service</w:t>
      </w:r>
      <w:r>
        <w:noBreakHyphen/>
      </w:r>
      <w:r w:rsidRPr="008A0D57">
        <w:t xml:space="preserve">related facilities, agribusiness operations, extraordinary retail establishment, </w:t>
      </w:r>
      <w:r w:rsidRPr="008A0D57">
        <w:rPr>
          <w:u w:val="single"/>
        </w:rPr>
        <w:t>professional sports teams,</w:t>
      </w:r>
      <w:r w:rsidRPr="008A0D57">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8A0D57">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noBreakHyphen/>
      </w:r>
      <w:r w:rsidRPr="008A0D57">
        <w:t>6</w:t>
      </w:r>
      <w:r>
        <w:noBreakHyphen/>
      </w:r>
      <w:r w:rsidRPr="008A0D57">
        <w:t>510 or 12</w:t>
      </w:r>
      <w:r>
        <w:noBreakHyphen/>
      </w:r>
      <w:r w:rsidRPr="008A0D57">
        <w:t>6</w:t>
      </w:r>
      <w:r>
        <w:noBreakHyphen/>
      </w:r>
      <w:r w:rsidRPr="008A0D57">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noBreakHyphen/>
      </w:r>
      <w:r w:rsidRPr="008A0D57">
        <w:t>7</w:t>
      </w:r>
      <w:r>
        <w:noBreakHyphen/>
      </w:r>
      <w:r w:rsidRPr="008A0D57">
        <w:t>90, the credit allowable pursuant to this section must be treated as a premium tax paid pursuant to Section 38</w:t>
      </w:r>
      <w:r>
        <w:noBreakHyphen/>
      </w:r>
      <w:r w:rsidRPr="008A0D57">
        <w:t>7</w:t>
      </w:r>
      <w:r>
        <w:noBreakHyphen/>
      </w:r>
      <w:r w:rsidRPr="008A0D57">
        <w:t>20.</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t>(M)</w:t>
      </w:r>
      <w:r w:rsidRPr="008A0D57">
        <w:tab/>
        <w:t>As used in this section:</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w:t>
      </w:r>
      <w:r w:rsidRPr="008A0D57">
        <w:tab/>
        <w:t>‘Taxpayer’ means a sole proprietor, partnership, corporation of any classification, limited liability company, or association taxable as a business entity that is subject to South Carolina taxes as contained in Section 12</w:t>
      </w:r>
      <w:r>
        <w:noBreakHyphen/>
      </w:r>
      <w:r w:rsidRPr="008A0D57">
        <w:t>6</w:t>
      </w:r>
      <w:r>
        <w:noBreakHyphen/>
      </w:r>
      <w:r w:rsidRPr="008A0D57">
        <w:t>510, Section 12</w:t>
      </w:r>
      <w:r>
        <w:noBreakHyphen/>
      </w:r>
      <w:r w:rsidRPr="008A0D57">
        <w:t>6</w:t>
      </w:r>
      <w:r>
        <w:noBreakHyphen/>
      </w:r>
      <w:r w:rsidRPr="008A0D57">
        <w:t>530, Chapter 11, Title 12, or Chapter 7, Title 38.</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(2)</w:t>
      </w:r>
      <w:r w:rsidRPr="008A0D57">
        <w:tab/>
        <w:t>‘Appropriate agency’ means the Department of Revenue, except that for taxpayers subject to the premium tax imposed by Chapter 7, Title 38, it means the Department of Insurance.</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(3)</w:t>
      </w:r>
      <w:r w:rsidRPr="008A0D57">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w:t>
      </w:r>
      <w:r w:rsidRPr="008A0D57">
        <w:rPr>
          <w:u w:val="single"/>
        </w:rPr>
        <w:t xml:space="preserve"> However, for a professional sports team, ‘new job’ means all jobs located at the professional sports team park regardless of whether an employee previously worked at an existing location in this State before 2019 as an employee of the same professional sports team.</w:t>
      </w:r>
      <w:r w:rsidRPr="008A0D57">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12</w:t>
      </w:r>
      <w:r>
        <w:noBreakHyphen/>
      </w:r>
      <w:r w:rsidRPr="008A0D57">
        <w:t>6</w:t>
      </w:r>
      <w:r>
        <w:noBreakHyphen/>
      </w:r>
      <w:r w:rsidRPr="008A0D57">
        <w:t>3450(A)(1)(b). The term ‘new job’ also includes an existing job at a facility of an employer which is reinstated after the employer has rebuilt the facility due to:</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t>its destruction by accidental fire, natural disaster, or act of God;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t>involuntary conversion as a result of condemnation or exercise of eminent domain by the State or any of its political subdivisions or by the federal government.</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The year of reinstatement is the year of creation of the job. All reinstated jobs qualify for the credit pursuant to this section, and a comparison is not required to be made between the number of full</w:t>
      </w:r>
      <w:r>
        <w:noBreakHyphen/>
      </w:r>
      <w:r w:rsidRPr="008A0D57">
        <w:t>time jobs of the employer in the taxable year and the number of full</w:t>
      </w:r>
      <w:r>
        <w:noBreakHyphen/>
      </w:r>
      <w:r w:rsidRPr="008A0D57">
        <w:t>time jobs of the employer with the corresponding period of the prior taxable year.</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(4)</w:t>
      </w:r>
      <w:r w:rsidRPr="008A0D57">
        <w:tab/>
        <w:t>‘Full</w:t>
      </w:r>
      <w:r>
        <w:noBreakHyphen/>
      </w:r>
      <w:r w:rsidRPr="008A0D57">
        <w:t>time’ means a job requiring a minimum of thirty</w:t>
      </w:r>
      <w:r>
        <w:noBreakHyphen/>
      </w:r>
      <w:r w:rsidRPr="008A0D57">
        <w:t>five hours of an employee’s time a week for the entire normal year of company operations or a job requiring a minimum of thirty</w:t>
      </w:r>
      <w:r>
        <w:noBreakHyphen/>
      </w:r>
      <w:r w:rsidRPr="008A0D57">
        <w:t xml:space="preserve">five hours of an employee’s time for a week for a year in which the employee was hired initially for or transferred to the South Carolina facility.  </w:t>
      </w:r>
      <w:r w:rsidRPr="008A0D57">
        <w:rPr>
          <w:u w:val="single"/>
        </w:rPr>
        <w:t>For members of a professional sports team, ‘full</w:t>
      </w:r>
      <w:r>
        <w:rPr>
          <w:u w:val="single"/>
        </w:rPr>
        <w:noBreakHyphen/>
      </w:r>
      <w:r w:rsidRPr="008A0D57">
        <w:rPr>
          <w:u w:val="single"/>
        </w:rPr>
        <w:t>time’ means a job requiring a minimum of one hundred eighty days of an employee’s time a year of which at least eighty percent of such days must be spent at a professional sports team park located in South Carolina.</w:t>
      </w:r>
      <w:r w:rsidRPr="008A0D57">
        <w:t xml:space="preserve">  For the purposes of this section, two half</w:t>
      </w:r>
      <w:r>
        <w:noBreakHyphen/>
      </w:r>
      <w:r w:rsidRPr="008A0D57">
        <w:t>time jobs are considered one full</w:t>
      </w:r>
      <w:r>
        <w:noBreakHyphen/>
      </w:r>
      <w:r w:rsidRPr="008A0D57">
        <w:t>time job. A ‘half</w:t>
      </w:r>
      <w:r>
        <w:noBreakHyphen/>
      </w:r>
      <w:r w:rsidRPr="008A0D57">
        <w:t>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For agricultural packaging and agribusiness operations, seasonal workers may be considered a full</w:t>
      </w:r>
      <w:r>
        <w:noBreakHyphen/>
      </w:r>
      <w:r w:rsidRPr="008A0D57">
        <w:t>time employee; however, a seasonal employee only counts as a fraction of a full</w:t>
      </w:r>
      <w:r>
        <w:noBreakHyphen/>
      </w:r>
      <w:r w:rsidRPr="008A0D57">
        <w:t>time worker, with the numerator being the number of hours worked a week multiplied by the number of weeks worked, and the denominator being the number one thousand eight hundred twenty.</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(5)</w:t>
      </w:r>
      <w:r w:rsidRPr="008A0D57">
        <w:tab/>
        <w:t>‘Manufacturing facility’ means an establishment where tangible personal property is produced or assembled.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(6)</w:t>
      </w:r>
      <w:r w:rsidRPr="008A0D57">
        <w:tab/>
        <w:t>‘Processing facility’ means an establishment that prepares, treats, or converts tangible personal property into finished 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(7)</w:t>
      </w:r>
      <w:r w:rsidRPr="008A0D57">
        <w:tab/>
        <w:t>‘Warehousing facility’ means an establishment where tangible personal property is stored but does not include any establishment where retail sales of tangible personal property are made to retail customers.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(8)</w:t>
      </w:r>
      <w:r w:rsidRPr="008A0D57">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8A0D57">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8A0D57">
        <w:t>day and seventy</w:t>
      </w:r>
      <w:r>
        <w:noBreakHyphen/>
      </w:r>
      <w:r w:rsidRPr="008A0D57">
        <w:t>five percent limitation. For purposes of this definition, ‘retail sale’ and ‘tangible personal property’ have the meaning provided in Chapter 36 of this title.</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(9)</w:t>
      </w:r>
      <w:r w:rsidRPr="008A0D57">
        <w:tab/>
        <w:t>‘Research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(10)</w:t>
      </w:r>
      <w:r w:rsidRPr="008A0D57">
        <w:tab/>
        <w:t>‘Corporate office facility’ means a corporate headquarters that meets the definition of a ‘corporate headquarters’ contained in Section 12</w:t>
      </w:r>
      <w:r>
        <w:noBreakHyphen/>
      </w:r>
      <w:r w:rsidRPr="008A0D57">
        <w:t>6</w:t>
      </w:r>
      <w:r>
        <w:noBreakHyphen/>
      </w:r>
      <w:r w:rsidRPr="008A0D57">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8A0D57">
        <w:t>6</w:t>
      </w:r>
      <w:r>
        <w:noBreakHyphen/>
      </w:r>
      <w:r w:rsidRPr="008A0D57">
        <w:t>3410(J)(1).</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(11)</w:t>
      </w:r>
      <w:r w:rsidRPr="008A0D57">
        <w:tab/>
        <w:t>The terms ‘retail sales’ and ‘tangible personal property’ for purposes of this section are defined in Chapter 36 of this title.</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(12)</w:t>
      </w:r>
      <w:r w:rsidRPr="008A0D57">
        <w:tab/>
        <w:t>‘Tourism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(13)</w:t>
      </w:r>
      <w:r w:rsidRPr="008A0D57">
        <w:tab/>
        <w:t>‘Qualifying service</w:t>
      </w:r>
      <w:r>
        <w:noBreakHyphen/>
      </w:r>
      <w:r w:rsidRPr="008A0D57">
        <w:t>related facility’ means: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t>an establishment engaged in an activity or activities listed under the North American Industry Classification System Manual (NAICS) Section 62, subsectors 621, 622, and 623, or Sector 4881, subsector 488190; or</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t>a business, other than a business engaged in legal, accounting, banking, or investment services (including a business identified under NAICS Section 55) or retail sales, which has a net increase of at least:</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 xml:space="preserve">(i) </w:t>
      </w:r>
      <w:r w:rsidRPr="008A0D57">
        <w:tab/>
        <w:t>one hundred seventy</w:t>
      </w:r>
      <w:r>
        <w:noBreakHyphen/>
      </w:r>
      <w:r w:rsidRPr="008A0D57">
        <w:t>five jobs at a single location;</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w:t>
      </w:r>
      <w:r w:rsidRPr="008A0D57">
        <w:tab/>
        <w:t>one hundred fifty jobs at a single location comprised of a building or portion of building that has been vacant for at least twelve consecutive months prior to the taxpayer’s investment;</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(iii)</w:t>
      </w:r>
      <w:r w:rsidRPr="008A0D57">
        <w:tab/>
        <w:t>one hundred jobs at a single location and the jobs have an average cash compensation level of more than one and one</w:t>
      </w:r>
      <w:r>
        <w:noBreakHyphen/>
      </w:r>
      <w:r w:rsidRPr="008A0D57">
        <w:t>half times the lower of state per capita income or per capita income in the county where the jobs are located;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(iv)</w:t>
      </w:r>
      <w:r w:rsidRPr="008A0D57">
        <w:tab/>
        <w:t>fifty jobs at a single location and the jobs have an average cash compensation level of more than twice the lower of state per capita income or per capita income in the county where the jobs are located; or</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w:t>
      </w:r>
      <w:r w:rsidRPr="008A0D57">
        <w:tab/>
        <w:t>twenty</w:t>
      </w:r>
      <w:r>
        <w:noBreakHyphen/>
      </w:r>
      <w:r w:rsidRPr="008A0D57">
        <w:t>five jobs at a single location and the jobs have an average cash compensation level of more than two and one</w:t>
      </w:r>
      <w:r>
        <w:noBreakHyphen/>
      </w:r>
      <w:r w:rsidRPr="008A0D57">
        <w:t>half times the lower of state per capita income or per capita income in the county where the jobs are located.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A taxpayer shall use the most recent per capita income data available as of the end of the taxable year in which the jobs are filled. Determination of the required number of jobs is in accordance with the monthly average described in subsection (F).</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(14)</w:t>
      </w:r>
      <w:r w:rsidRPr="008A0D57">
        <w:tab/>
        <w:t>‘Technology intensive facility’ means: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t>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 xml:space="preserve">(i) </w:t>
      </w:r>
      <w:r w:rsidRPr="008A0D57">
        <w:tab/>
        <w:t>5114 database and directory publishers;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w:t>
      </w:r>
      <w:r w:rsidRPr="008A0D57">
        <w:tab/>
        <w:t>5112 software publishers;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(iii)</w:t>
      </w:r>
      <w:r w:rsidRPr="008A0D57">
        <w:tab/>
        <w:t>54151 computer systems design and related services;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(iv)</w:t>
      </w:r>
      <w:r w:rsidRPr="008A0D57">
        <w:tab/>
        <w:t>541511 custom computer programming services;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w:t>
      </w:r>
      <w:r w:rsidRPr="008A0D57">
        <w:tab/>
        <w:t>541512 computer systems design services;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(vi)</w:t>
      </w:r>
      <w:r w:rsidRPr="008A0D57">
        <w:tab/>
        <w:t>541711 research and development in biotechnology; 2007 NAICS;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(vii)</w:t>
      </w:r>
      <w:r w:rsidRPr="008A0D57">
        <w:tab/>
        <w:t>541712 research and development in physical, engineering, and life sciences; 2007 NAICS;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(viii)</w:t>
      </w:r>
      <w:r w:rsidRPr="008A0D57">
        <w:tab/>
        <w:t>518210 data processing, hosting, and related services;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r>
      <w:r w:rsidRPr="008A0D57">
        <w:tab/>
        <w:t>(ix)</w:t>
      </w:r>
      <w:r w:rsidRPr="008A0D57">
        <w:tab/>
        <w:t>9271 space research and technology; or</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t>a facility primarily used for one or more activities listed under the 2002 version of the NAICS Codes 51811 (Internet Service Providers and Web Search Portals).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(15)</w:t>
      </w:r>
      <w:r w:rsidRPr="008A0D57">
        <w:tab/>
        <w:t>‘Extraordinary retail establishment’ as defined in Sections 12</w:t>
      </w:r>
      <w:r>
        <w:noBreakHyphen/>
      </w:r>
      <w:r w:rsidRPr="008A0D57">
        <w:t>21</w:t>
      </w:r>
      <w:r>
        <w:noBreakHyphen/>
      </w:r>
      <w:r w:rsidRPr="008A0D57">
        <w:t>6520 and 12</w:t>
      </w:r>
      <w:r>
        <w:noBreakHyphen/>
      </w:r>
      <w:r w:rsidRPr="008A0D57">
        <w:t>21</w:t>
      </w:r>
      <w:r>
        <w:noBreakHyphen/>
      </w:r>
      <w:r w:rsidRPr="008A0D57">
        <w:t>6590.</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(16)</w:t>
      </w:r>
      <w:r w:rsidRPr="008A0D57">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0D57">
        <w:tab/>
      </w:r>
      <w:r w:rsidRPr="008A0D57">
        <w:tab/>
      </w:r>
      <w:r w:rsidRPr="008A0D57">
        <w:rPr>
          <w:u w:val="single"/>
        </w:rPr>
        <w:t>(17)</w:t>
      </w:r>
      <w:r w:rsidRPr="008A0D57">
        <w:tab/>
      </w:r>
      <w:r w:rsidRPr="008A0D57">
        <w:rPr>
          <w:u w:val="single"/>
        </w:rPr>
        <w:t>‘Professional sports team’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full</w:t>
      </w:r>
      <w:r>
        <w:rPr>
          <w:u w:val="single"/>
        </w:rPr>
        <w:noBreakHyphen/>
      </w:r>
      <w:r w:rsidRPr="008A0D57">
        <w:rPr>
          <w:u w:val="single"/>
        </w:rPr>
        <w:t>time employees in this State.</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0D57">
        <w:tab/>
      </w:r>
      <w:r w:rsidRPr="008A0D57">
        <w:tab/>
      </w:r>
      <w:r w:rsidRPr="008A0D57">
        <w:rPr>
          <w:u w:val="single"/>
        </w:rPr>
        <w:t>(18)</w:t>
      </w:r>
      <w:r w:rsidRPr="008A0D57">
        <w:tab/>
      </w:r>
      <w:r w:rsidRPr="008A0D57">
        <w:rPr>
          <w:u w:val="single"/>
        </w:rPr>
        <w:t>‘Professional sports team park’ means a sports facility designed for use primarily as a professional park or stadium. Such a facility may include, without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rPr>
          <w:u w:val="single"/>
        </w:rPr>
        <w:t>(19)</w:t>
      </w:r>
      <w:r w:rsidRPr="008A0D57">
        <w:tab/>
      </w:r>
      <w:r w:rsidRPr="008A0D57">
        <w:rPr>
          <w:u w:val="single"/>
        </w:rPr>
        <w:t>‘Members of a professional sports team’ means active players, players on the disabled list, and any other persons required to travel and who do travel with and perform services on behalf of the professional sports team on a regular basis. This includes coaches, managers, and trainers.</w:t>
      </w:r>
      <w:r w:rsidRPr="008A0D57">
        <w:t>”</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2.</w:t>
      </w:r>
      <w:r w:rsidRPr="008A0D57">
        <w:tab/>
        <w:t>Section 4</w:t>
      </w:r>
      <w:r>
        <w:noBreakHyphen/>
      </w:r>
      <w:r w:rsidRPr="008A0D57">
        <w:t>9</w:t>
      </w:r>
      <w:r>
        <w:noBreakHyphen/>
      </w:r>
      <w:r w:rsidRPr="008A0D57">
        <w:t>30(12) of the 1976 Code is amended to read: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“(12)</w:t>
      </w:r>
      <w:r w:rsidRPr="008A0D57">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8A0D57">
        <w:rPr>
          <w:u w:val="single"/>
        </w:rPr>
        <w:t>No county license fee or tax may be levied on a professional sports team as defined in Section 12</w:t>
      </w:r>
      <w:r>
        <w:rPr>
          <w:u w:val="single"/>
        </w:rPr>
        <w:noBreakHyphen/>
      </w:r>
      <w:r w:rsidRPr="008A0D57">
        <w:rPr>
          <w:u w:val="single"/>
        </w:rPr>
        <w:t>6</w:t>
      </w:r>
      <w:r>
        <w:rPr>
          <w:u w:val="single"/>
        </w:rPr>
        <w:noBreakHyphen/>
      </w:r>
      <w:r w:rsidRPr="008A0D57">
        <w:rPr>
          <w:u w:val="single"/>
        </w:rPr>
        <w:t>3360(M)(17).</w:t>
      </w:r>
      <w:r w:rsidRPr="008A0D57">
        <w:t xml:space="preserve"> 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3.</w:t>
      </w:r>
      <w:r w:rsidRPr="008A0D57">
        <w:tab/>
        <w:t>Section 5</w:t>
      </w:r>
      <w:r>
        <w:noBreakHyphen/>
      </w:r>
      <w:r w:rsidRPr="008A0D57">
        <w:t>7</w:t>
      </w:r>
      <w:r>
        <w:noBreakHyphen/>
      </w:r>
      <w:r w:rsidRPr="008A0D57">
        <w:t>30 of the 1976 Code is amended to read: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t>“Section 5</w:t>
      </w:r>
      <w:r>
        <w:noBreakHyphen/>
      </w:r>
      <w:r w:rsidRPr="008A0D57">
        <w:t>7</w:t>
      </w:r>
      <w:r>
        <w:noBreakHyphen/>
      </w:r>
      <w:r w:rsidRPr="008A0D57">
        <w:t>30.</w:t>
      </w:r>
      <w:r w:rsidRPr="008A0D57">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8A0D57">
        <w:rPr>
          <w:u w:val="single"/>
        </w:rPr>
        <w:t>and a business engaged in operating a professional sports team as defined in Section 12</w:t>
      </w:r>
      <w:r>
        <w:rPr>
          <w:u w:val="single"/>
        </w:rPr>
        <w:noBreakHyphen/>
      </w:r>
      <w:r w:rsidRPr="008A0D57">
        <w:rPr>
          <w:u w:val="single"/>
        </w:rPr>
        <w:t>6</w:t>
      </w:r>
      <w:r>
        <w:rPr>
          <w:u w:val="single"/>
        </w:rPr>
        <w:noBreakHyphen/>
      </w:r>
      <w:r w:rsidRPr="008A0D57">
        <w:rPr>
          <w:u w:val="single"/>
        </w:rPr>
        <w:t>3360(M)(17) is not subject to the business license tax;</w:t>
      </w:r>
      <w:r w:rsidRPr="008A0D57">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8A0D57">
        <w:t>thirds of the persons paying a business license tax in the area and who paid not less than one</w:t>
      </w:r>
      <w:r>
        <w:noBreakHyphen/>
      </w:r>
      <w:r w:rsidRPr="008A0D57">
        <w:t>half of the total business license tax collected for the preceding calendar year requesting the designation of the area. The business within the designated area which is providing twenty</w:t>
      </w:r>
      <w:r>
        <w:noBreakHyphen/>
      </w:r>
      <w:r w:rsidRPr="008A0D57">
        <w:t>five or more parking spaces for customer use is required to pay not more than twenty</w:t>
      </w:r>
      <w:r>
        <w:noBreakHyphen/>
      </w:r>
      <w:r w:rsidRPr="008A0D57">
        <w:t>five percent of a surtax levied pursuant to the provisions of this paragraph.”</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4.</w:t>
      </w:r>
      <w:r w:rsidRPr="008A0D57">
        <w:tab/>
        <w:t>Chapter 3, Title 5 of the 1976 Code is amended by adding:</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t>“Section 5</w:t>
      </w:r>
      <w:r>
        <w:noBreakHyphen/>
      </w:r>
      <w:r w:rsidRPr="008A0D57">
        <w:t>3</w:t>
      </w:r>
      <w:r>
        <w:noBreakHyphen/>
      </w:r>
      <w:r w:rsidRPr="008A0D57">
        <w:t>20.</w:t>
      </w:r>
      <w:r w:rsidRPr="008A0D57">
        <w:tab/>
        <w:t>No municipality may annex, under the provisions of this chapter, any real property owned by a professional sports team as defined in Section 12</w:t>
      </w:r>
      <w:r>
        <w:noBreakHyphen/>
      </w:r>
      <w:r w:rsidRPr="008A0D57">
        <w:t>6</w:t>
      </w:r>
      <w:r>
        <w:noBreakHyphen/>
      </w:r>
      <w:r w:rsidRPr="008A0D57">
        <w:t>3360(M)(17) without prior written consent of the professional sports team.”</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5.</w:t>
      </w:r>
      <w:r w:rsidRPr="008A0D57">
        <w:rPr>
          <w:snapToGrid w:val="0"/>
        </w:rPr>
        <w:tab/>
        <w:t>Section 12</w:t>
      </w:r>
      <w:r>
        <w:rPr>
          <w:snapToGrid w:val="0"/>
        </w:rPr>
        <w:noBreakHyphen/>
      </w:r>
      <w:r w:rsidRPr="008A0D57">
        <w:rPr>
          <w:snapToGrid w:val="0"/>
        </w:rPr>
        <w:t>6</w:t>
      </w:r>
      <w:r>
        <w:rPr>
          <w:snapToGrid w:val="0"/>
        </w:rPr>
        <w:noBreakHyphen/>
      </w:r>
      <w:r w:rsidRPr="008A0D57">
        <w:rPr>
          <w:snapToGrid w:val="0"/>
        </w:rPr>
        <w:t>3360 of the 1976 Code is amended by adding an appropriately lettered subsection at the end to read: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A0D57">
        <w:rPr>
          <w:snapToGrid w:val="0"/>
        </w:rPr>
        <w:tab/>
        <w:t>“(  )</w:t>
      </w:r>
      <w:r w:rsidRPr="008A0D57">
        <w:rPr>
          <w:snapToGrid w:val="0"/>
        </w:rPr>
        <w:tab/>
        <w:t>If a professional sports team claims the credit allowed by this section, then the Department of Revenue</w:t>
      </w:r>
      <w:r w:rsidRPr="008A0D57">
        <w:t xml:space="preserve"> shall report the net number of new full</w:t>
      </w:r>
      <w:r>
        <w:noBreakHyphen/>
      </w:r>
      <w:r w:rsidRPr="008A0D57">
        <w:t>time jobs created in this State by the professional sports team, the average cash compensation of the new full</w:t>
      </w:r>
      <w:r>
        <w:noBreakHyphen/>
      </w:r>
      <w:r w:rsidRPr="008A0D57">
        <w:t>time jobs created by the professional sports team, and the aggregated residency status of the employee or employees filling the new full</w:t>
      </w:r>
      <w:r>
        <w:noBreakHyphen/>
      </w:r>
      <w:r w:rsidRPr="008A0D57">
        <w:t>time jobs created by the professional sports team.  The department shall provide the report to the Chairman of the Senate Finance Committee, the Chairman of the House Ways and Means Committee, and the Governor beginning on May first of the year immediately following the year in which the first new full</w:t>
      </w:r>
      <w:r>
        <w:noBreakHyphen/>
      </w:r>
      <w:r w:rsidRPr="008A0D57">
        <w:t>time job is created by the professional sports team, and on May first each year thereafter.  In reporting statistics pursuant to this subitem, the department must comply with the requirements of Section 12</w:t>
      </w:r>
      <w:r>
        <w:noBreakHyphen/>
      </w:r>
      <w:r w:rsidRPr="008A0D57">
        <w:t>54</w:t>
      </w:r>
      <w:r>
        <w:noBreakHyphen/>
      </w:r>
      <w:r w:rsidRPr="008A0D57">
        <w:t>240(B)(1).</w:t>
      </w:r>
      <w:r w:rsidRPr="008A0D57">
        <w:rPr>
          <w:color w:val="000000"/>
        </w:rPr>
        <w:t>”</w:t>
      </w:r>
      <w:r w:rsidRPr="008A0D57">
        <w:rPr>
          <w:color w:val="000000"/>
        </w:rPr>
        <w:tab/>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0D57">
        <w:rPr>
          <w:szCs w:val="24"/>
        </w:rPr>
        <w:t>SECTION</w:t>
      </w:r>
      <w:r w:rsidRPr="008A0D57">
        <w:rPr>
          <w:szCs w:val="24"/>
        </w:rPr>
        <w:tab/>
        <w:t>6.</w:t>
      </w:r>
      <w:r w:rsidRPr="008A0D57">
        <w:rPr>
          <w:szCs w:val="24"/>
        </w:rPr>
        <w:tab/>
        <w:t>Section 11</w:t>
      </w:r>
      <w:r>
        <w:rPr>
          <w:szCs w:val="24"/>
        </w:rPr>
        <w:noBreakHyphen/>
      </w:r>
      <w:r w:rsidRPr="008A0D57">
        <w:rPr>
          <w:szCs w:val="24"/>
        </w:rPr>
        <w:t>9</w:t>
      </w:r>
      <w:r>
        <w:rPr>
          <w:szCs w:val="24"/>
        </w:rPr>
        <w:noBreakHyphen/>
      </w:r>
      <w:r w:rsidRPr="008A0D57">
        <w:rPr>
          <w:szCs w:val="24"/>
        </w:rPr>
        <w:t xml:space="preserve">805 of the 1976 Code, as amended by Act 246 of 2018, is further amended by adding an appropriately numbered new item to read: </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shd w:val="clear" w:color="auto" w:fill="FFFFFF"/>
        </w:rPr>
      </w:pPr>
      <w:r w:rsidRPr="008A0D57">
        <w:rPr>
          <w:szCs w:val="24"/>
        </w:rPr>
        <w:tab/>
        <w:t>“(  )</w:t>
      </w:r>
      <w:r w:rsidRPr="008A0D57">
        <w:rPr>
          <w:szCs w:val="24"/>
        </w:rPr>
        <w:tab/>
        <w:t xml:space="preserve">‘Tax expenditure’ means an amount of state revenue unavailable for general fund appropriation when the loss of revenue is </w:t>
      </w:r>
      <w:r w:rsidRPr="008A0D57">
        <w:rPr>
          <w:szCs w:val="24"/>
          <w:shd w:val="clear" w:color="auto" w:fill="FFFFFF"/>
        </w:rPr>
        <w:t>attributable to a provision of the South Carolina Code of Laws which allow a special exclusion, exemption, or deduction from gross income, which provide a special credit, a preferential rate of tax, or a deferral of tax liability or which allocate or distribute state funds pursuant to an incentive program or fund.”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shd w:val="clear" w:color="auto" w:fill="FFFFFF"/>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0D57">
        <w:rPr>
          <w:szCs w:val="24"/>
        </w:rPr>
        <w:t>SECTION</w:t>
      </w:r>
      <w:r w:rsidRPr="008A0D57">
        <w:rPr>
          <w:szCs w:val="24"/>
        </w:rPr>
        <w:tab/>
        <w:t>7.</w:t>
      </w:r>
      <w:r w:rsidRPr="008A0D57">
        <w:rPr>
          <w:szCs w:val="24"/>
        </w:rPr>
        <w:tab/>
        <w:t>Section 11</w:t>
      </w:r>
      <w:r>
        <w:rPr>
          <w:szCs w:val="24"/>
        </w:rPr>
        <w:noBreakHyphen/>
      </w:r>
      <w:r w:rsidRPr="008A0D57">
        <w:rPr>
          <w:szCs w:val="24"/>
        </w:rPr>
        <w:t>9</w:t>
      </w:r>
      <w:r>
        <w:rPr>
          <w:szCs w:val="24"/>
        </w:rPr>
        <w:noBreakHyphen/>
      </w:r>
      <w:r w:rsidRPr="008A0D57">
        <w:rPr>
          <w:szCs w:val="24"/>
        </w:rPr>
        <w:t xml:space="preserve">830 of the 1976 Code, as last amended by Act 246 of 2018, is further amended by adding an appropriately numbered new item to read: </w:t>
      </w:r>
    </w:p>
    <w:p w:rsidR="00B60623" w:rsidRPr="008A0D57" w:rsidRDefault="00B60623" w:rsidP="00AF17F5">
      <w:pPr>
        <w:rPr>
          <w:szCs w:val="18"/>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rPr>
          <w:szCs w:val="24"/>
        </w:rPr>
        <w:tab/>
        <w:t>“(  )</w:t>
      </w:r>
      <w:r w:rsidRPr="008A0D57">
        <w:rPr>
          <w:szCs w:val="24"/>
        </w:rPr>
        <w:tab/>
        <w:t>compile and report to the General Assembly, not later than the first day of March each year, a list of each individual tax expenditure from the prior fiscal year and the estimated tax expenditures for the current fiscal year. The report must indicate the specific enactment and program which authorized the expenditure and apply to all tax expenditures in excess of one hundred thousand dollars.”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8.</w:t>
      </w:r>
      <w:r w:rsidRPr="008A0D57">
        <w:rPr>
          <w:snapToGrid w:val="0"/>
        </w:rPr>
        <w:tab/>
        <w:t>Section 12</w:t>
      </w:r>
      <w:r>
        <w:rPr>
          <w:snapToGrid w:val="0"/>
        </w:rPr>
        <w:noBreakHyphen/>
      </w:r>
      <w:r w:rsidRPr="008A0D57">
        <w:rPr>
          <w:snapToGrid w:val="0"/>
        </w:rPr>
        <w:t>6</w:t>
      </w:r>
      <w:r>
        <w:rPr>
          <w:snapToGrid w:val="0"/>
        </w:rPr>
        <w:noBreakHyphen/>
      </w:r>
      <w:r w:rsidRPr="008A0D57">
        <w:rPr>
          <w:snapToGrid w:val="0"/>
        </w:rPr>
        <w:t>3360(C) of the 1976 Code is amended to read: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rPr>
          <w:snapToGrid w:val="0"/>
        </w:rPr>
        <w:tab/>
        <w:t>“</w:t>
      </w:r>
      <w:r w:rsidRPr="008A0D57">
        <w:t>(C)(1)</w:t>
      </w:r>
      <w:r w:rsidRPr="008A0D57">
        <w:tab/>
        <w:t>Subject to the conditions provided in subsection (M) of this section, a job tax credit is allowed for five years beginning in year two after the creation of the job for each new full</w:t>
      </w:r>
      <w:r>
        <w:noBreakHyphen/>
      </w:r>
      <w:r w:rsidRPr="008A0D57">
        <w:t>time job created if the minimum level of new jobs is maintained. The credit is available to taxpayers that increase employment by ten or more full</w:t>
      </w:r>
      <w:r>
        <w:noBreakHyphen/>
      </w:r>
      <w:r w:rsidRPr="008A0D57">
        <w:t>time jobs, and no credit is allowed for the year or any subsequent year in which the net employment increase falls below the minimum level of ten. The amount of the initial job credit is as follows: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(a)</w:t>
      </w:r>
      <w:r w:rsidRPr="008A0D57">
        <w:tab/>
      </w:r>
      <w:r w:rsidRPr="008A0D57">
        <w:rPr>
          <w:strike/>
        </w:rPr>
        <w:t>Eight</w:t>
      </w:r>
      <w:r w:rsidRPr="008A0D57">
        <w:t xml:space="preserve"> </w:t>
      </w:r>
      <w:r w:rsidRPr="008A0D57">
        <w:rPr>
          <w:u w:val="single"/>
        </w:rPr>
        <w:t>twenty</w:t>
      </w:r>
      <w:r>
        <w:rPr>
          <w:u w:val="single"/>
        </w:rPr>
        <w:noBreakHyphen/>
      </w:r>
      <w:r w:rsidRPr="008A0D57">
        <w:rPr>
          <w:u w:val="single"/>
        </w:rPr>
        <w:t>five</w:t>
      </w:r>
      <w:r w:rsidRPr="008A0D57">
        <w:t xml:space="preserve"> thousand dollars for each new full</w:t>
      </w:r>
      <w:r>
        <w:noBreakHyphen/>
      </w:r>
      <w:r w:rsidRPr="008A0D57">
        <w:t>time job created in ‘Tier IV’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(b)</w:t>
      </w:r>
      <w:r w:rsidRPr="008A0D57">
        <w:tab/>
      </w:r>
      <w:r w:rsidRPr="008A0D57">
        <w:rPr>
          <w:strike/>
        </w:rPr>
        <w:t>Four</w:t>
      </w:r>
      <w:r w:rsidRPr="008A0D57">
        <w:t xml:space="preserve"> </w:t>
      </w:r>
      <w:r w:rsidRPr="008A0D57">
        <w:rPr>
          <w:u w:val="single"/>
        </w:rPr>
        <w:t>twenty</w:t>
      </w:r>
      <w:r w:rsidRPr="008A0D57">
        <w:t xml:space="preserve"> thousand two hundred fifty dollars for each new full</w:t>
      </w:r>
      <w:r>
        <w:noBreakHyphen/>
      </w:r>
      <w:r w:rsidRPr="008A0D57">
        <w:t>time job created in ‘Tier III’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(c)</w:t>
      </w:r>
      <w:r w:rsidRPr="008A0D57">
        <w:tab/>
        <w:t>two thousand seven hundred fifty dollars for each new full</w:t>
      </w:r>
      <w:r>
        <w:noBreakHyphen/>
      </w:r>
      <w:r w:rsidRPr="008A0D57">
        <w:t>time job created in ‘Tier II’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r>
      <w:r w:rsidRPr="008A0D57">
        <w:tab/>
        <w:t>(d)</w:t>
      </w:r>
      <w:r w:rsidRPr="008A0D57">
        <w:tab/>
        <w:t>one thousand five hundred dollars for each new full</w:t>
      </w:r>
      <w:r>
        <w:noBreakHyphen/>
      </w:r>
      <w:r w:rsidRPr="008A0D57">
        <w:t>time job created in ‘Tier I’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D57">
        <w:tab/>
      </w:r>
      <w:r w:rsidRPr="008A0D57">
        <w:tab/>
        <w:t>(2)(a)</w:t>
      </w:r>
      <w:r w:rsidRPr="008A0D57">
        <w:tab/>
        <w:t>Subject to the conditions provided in subsection (M) of this section, a job tax credit is allowed for five years beginning in year two after the creation of the job for each new full</w:t>
      </w:r>
      <w:r>
        <w:noBreakHyphen/>
      </w:r>
      <w:r w:rsidRPr="008A0D57">
        <w:t>time job created if the minimum level of new jobs is maintained. The credit is available to taxpayers with ninety</w:t>
      </w:r>
      <w:r>
        <w:noBreakHyphen/>
      </w:r>
      <w:r w:rsidRPr="008A0D57">
        <w:t>nine or fewer employees that increase employment by two or more full</w:t>
      </w:r>
      <w:r>
        <w:noBreakHyphen/>
      </w:r>
      <w:r w:rsidRPr="008A0D57">
        <w:t>time jobs, and may be received only if the gross wages of the full</w:t>
      </w:r>
      <w:r>
        <w:noBreakHyphen/>
      </w:r>
      <w:r w:rsidRPr="008A0D57">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t>(b)</w:t>
      </w:r>
      <w:r w:rsidRPr="008A0D57">
        <w:tab/>
        <w:t>If the taxpayer with ninety</w:t>
      </w:r>
      <w:r>
        <w:noBreakHyphen/>
      </w:r>
      <w:r w:rsidRPr="008A0D57">
        <w:t>nine or fewer employees increases employment by two or more full</w:t>
      </w:r>
      <w:r>
        <w:noBreakHyphen/>
      </w:r>
      <w:r w:rsidRPr="008A0D57">
        <w:t xml:space="preserve">time jobs but the gross wages do not amount to a minimum one hundred twenty percent of the county’s or state’s average per capita income, whichever is lower, then the amount of the initial job credit is </w:t>
      </w:r>
      <w:r w:rsidRPr="008A0D57">
        <w:rPr>
          <w:strike/>
        </w:rPr>
        <w:t>as follows: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r>
      <w:r w:rsidRPr="008A0D57">
        <w:tab/>
      </w:r>
      <w:r w:rsidRPr="008A0D57">
        <w:rPr>
          <w:strike/>
        </w:rPr>
        <w:t>(i)</w:t>
      </w:r>
      <w:r w:rsidRPr="008A0D57">
        <w:rPr>
          <w:strike/>
        </w:rPr>
        <w:tab/>
        <w:t>Four thousand dollars for each new full</w:t>
      </w:r>
      <w:r>
        <w:rPr>
          <w:strike/>
        </w:rPr>
        <w:noBreakHyphen/>
      </w:r>
      <w:r w:rsidRPr="008A0D57">
        <w:rPr>
          <w:strike/>
        </w:rPr>
        <w:t>time job created in “Tier IV”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r>
      <w:r w:rsidRPr="008A0D57">
        <w:tab/>
      </w:r>
      <w:r w:rsidRPr="008A0D57">
        <w:rPr>
          <w:strike/>
        </w:rPr>
        <w:t>(ii)</w:t>
      </w:r>
      <w:r w:rsidRPr="008A0D57">
        <w:rPr>
          <w:strike/>
        </w:rPr>
        <w:tab/>
        <w:t>Two thousand one hundred twenty</w:t>
      </w:r>
      <w:r>
        <w:rPr>
          <w:strike/>
        </w:rPr>
        <w:noBreakHyphen/>
      </w:r>
      <w:r w:rsidRPr="008A0D57">
        <w:rPr>
          <w:strike/>
        </w:rPr>
        <w:t>five dollars for each new full</w:t>
      </w:r>
      <w:r>
        <w:rPr>
          <w:strike/>
        </w:rPr>
        <w:noBreakHyphen/>
      </w:r>
      <w:r w:rsidRPr="008A0D57">
        <w:rPr>
          <w:strike/>
        </w:rPr>
        <w:t>time job created in “Tier III”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0D57">
        <w:tab/>
      </w:r>
      <w:r w:rsidRPr="008A0D57">
        <w:tab/>
      </w:r>
      <w:r w:rsidRPr="008A0D57">
        <w:tab/>
      </w:r>
      <w:r w:rsidRPr="008A0D57">
        <w:tab/>
      </w:r>
      <w:r w:rsidRPr="008A0D57">
        <w:rPr>
          <w:strike/>
        </w:rPr>
        <w:t>(iii)</w:t>
      </w:r>
      <w:r w:rsidRPr="008A0D57">
        <w:rPr>
          <w:strike/>
        </w:rPr>
        <w:tab/>
        <w:t>One thousand three hundred seventy</w:t>
      </w:r>
      <w:r>
        <w:rPr>
          <w:strike/>
        </w:rPr>
        <w:noBreakHyphen/>
      </w:r>
      <w:r w:rsidRPr="008A0D57">
        <w:rPr>
          <w:strike/>
        </w:rPr>
        <w:t>five dollars for each new full</w:t>
      </w:r>
      <w:r>
        <w:rPr>
          <w:strike/>
        </w:rPr>
        <w:noBreakHyphen/>
      </w:r>
      <w:r w:rsidRPr="008A0D57">
        <w:rPr>
          <w:strike/>
        </w:rPr>
        <w:t>time job created in “Tier II” counties.</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ab/>
      </w:r>
      <w:r w:rsidRPr="008A0D57">
        <w:tab/>
      </w:r>
      <w:r w:rsidRPr="008A0D57">
        <w:tab/>
      </w:r>
      <w:r w:rsidRPr="008A0D57">
        <w:tab/>
      </w:r>
      <w:r w:rsidRPr="008A0D57">
        <w:rPr>
          <w:strike/>
        </w:rPr>
        <w:t>(iv)</w:t>
      </w:r>
      <w:r w:rsidRPr="008A0D57">
        <w:rPr>
          <w:strike/>
        </w:rPr>
        <w:tab/>
        <w:t>Seven hundred fifty dollars for each new full</w:t>
      </w:r>
      <w:r>
        <w:rPr>
          <w:strike/>
        </w:rPr>
        <w:noBreakHyphen/>
      </w:r>
      <w:r w:rsidRPr="008A0D57">
        <w:rPr>
          <w:strike/>
        </w:rPr>
        <w:t>time job created in “Tier I” counties</w:t>
      </w:r>
      <w:r w:rsidRPr="008A0D57">
        <w:t xml:space="preserve"> </w:t>
      </w:r>
      <w:r w:rsidRPr="008A0D57">
        <w:rPr>
          <w:u w:val="single"/>
        </w:rPr>
        <w:t>reduced by fifty percent</w:t>
      </w:r>
      <w:r w:rsidRPr="008A0D57">
        <w:t>.”</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9.</w:t>
      </w:r>
      <w:r w:rsidRPr="008A0D57">
        <w:rPr>
          <w:snapToGrid w:val="0"/>
        </w:rPr>
        <w:tab/>
        <w:t>A.</w:t>
      </w:r>
      <w:r w:rsidRPr="008A0D57">
        <w:rPr>
          <w:snapToGrid w:val="0"/>
        </w:rPr>
        <w:tab/>
        <w:t>Section 12</w:t>
      </w:r>
      <w:r>
        <w:rPr>
          <w:snapToGrid w:val="0"/>
        </w:rPr>
        <w:noBreakHyphen/>
      </w:r>
      <w:r w:rsidRPr="008A0D57">
        <w:rPr>
          <w:snapToGrid w:val="0"/>
        </w:rPr>
        <w:t>6</w:t>
      </w:r>
      <w:r>
        <w:rPr>
          <w:snapToGrid w:val="0"/>
        </w:rPr>
        <w:noBreakHyphen/>
      </w:r>
      <w:r w:rsidRPr="008A0D57">
        <w:rPr>
          <w:snapToGrid w:val="0"/>
        </w:rPr>
        <w:t>3360 of the 1976 Code is amended by adding a subsection at the end to read:</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ab/>
        <w:t>“(O)</w:t>
      </w:r>
      <w:r w:rsidRPr="008A0D57">
        <w:rPr>
          <w:snapToGrid w:val="0"/>
        </w:rPr>
        <w:tab/>
        <w:t>The provisions of this section that specifically apply to a professional sports team only apply if that specific professional sports team creates the new full</w:t>
      </w:r>
      <w:r>
        <w:rPr>
          <w:snapToGrid w:val="0"/>
        </w:rPr>
        <w:noBreakHyphen/>
      </w:r>
      <w:r w:rsidRPr="008A0D57">
        <w:rPr>
          <w:snapToGrid w:val="0"/>
        </w:rPr>
        <w:t>time jobs in this State as specified in subsection (M)(17) by July 1, 2022, and the professional sports team otherwise meet the requirements to claim the credit allowed by this section.  However, this subsection does not apply to a professional sports team that entered into a revitalization agreement with the South Carolina Coordinating Council for Economic Development before July 1, 2022.”</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rPr>
          <w:snapToGrid w:val="0"/>
        </w:rPr>
        <w:t>B.</w:t>
      </w:r>
      <w:r w:rsidRPr="008A0D57">
        <w:rPr>
          <w:snapToGrid w:val="0"/>
        </w:rPr>
        <w:tab/>
        <w:t>The provisions of Sections 4</w:t>
      </w:r>
      <w:r>
        <w:rPr>
          <w:snapToGrid w:val="0"/>
        </w:rPr>
        <w:noBreakHyphen/>
      </w:r>
      <w:r w:rsidRPr="008A0D57">
        <w:rPr>
          <w:snapToGrid w:val="0"/>
        </w:rPr>
        <w:t>9</w:t>
      </w:r>
      <w:r>
        <w:rPr>
          <w:snapToGrid w:val="0"/>
        </w:rPr>
        <w:noBreakHyphen/>
      </w:r>
      <w:r w:rsidRPr="008A0D57">
        <w:rPr>
          <w:snapToGrid w:val="0"/>
        </w:rPr>
        <w:t>30 and 5</w:t>
      </w:r>
      <w:r>
        <w:rPr>
          <w:snapToGrid w:val="0"/>
        </w:rPr>
        <w:noBreakHyphen/>
      </w:r>
      <w:r w:rsidRPr="008A0D57">
        <w:rPr>
          <w:snapToGrid w:val="0"/>
        </w:rPr>
        <w:t>7</w:t>
      </w:r>
      <w:r>
        <w:rPr>
          <w:snapToGrid w:val="0"/>
        </w:rPr>
        <w:noBreakHyphen/>
      </w:r>
      <w:r w:rsidRPr="008A0D57">
        <w:rPr>
          <w:snapToGrid w:val="0"/>
        </w:rPr>
        <w:t>30 relating to a professional sports team, and the provisions of Section 5</w:t>
      </w:r>
      <w:r>
        <w:rPr>
          <w:snapToGrid w:val="0"/>
        </w:rPr>
        <w:noBreakHyphen/>
      </w:r>
      <w:r w:rsidRPr="008A0D57">
        <w:rPr>
          <w:snapToGrid w:val="0"/>
        </w:rPr>
        <w:t>3</w:t>
      </w:r>
      <w:r>
        <w:rPr>
          <w:snapToGrid w:val="0"/>
        </w:rPr>
        <w:noBreakHyphen/>
      </w:r>
      <w:r w:rsidRPr="008A0D57">
        <w:rPr>
          <w:snapToGrid w:val="0"/>
        </w:rPr>
        <w:t>20 only apply so long as the job and payroll provisions of Section 12</w:t>
      </w:r>
      <w:r>
        <w:rPr>
          <w:snapToGrid w:val="0"/>
        </w:rPr>
        <w:noBreakHyphen/>
      </w:r>
      <w:r w:rsidRPr="008A0D57">
        <w:rPr>
          <w:snapToGrid w:val="0"/>
        </w:rPr>
        <w:t>6</w:t>
      </w:r>
      <w:r>
        <w:rPr>
          <w:snapToGrid w:val="0"/>
        </w:rPr>
        <w:noBreakHyphen/>
      </w:r>
      <w:r w:rsidRPr="008A0D57">
        <w:rPr>
          <w:snapToGrid w:val="0"/>
        </w:rPr>
        <w:t>3360(M)(17) and (O) continue to be met by the professional sports team.</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A0D57">
        <w:rPr>
          <w:snapToGrid w:val="0"/>
        </w:rPr>
        <w:t>SECTION</w:t>
      </w:r>
      <w:r w:rsidRPr="008A0D57">
        <w:rPr>
          <w:snapToGrid w:val="0"/>
        </w:rPr>
        <w:tab/>
        <w:t>10.</w:t>
      </w:r>
      <w:r w:rsidRPr="008A0D57">
        <w:rPr>
          <w:snapToGrid w:val="0"/>
        </w:rPr>
        <w:tab/>
        <w:t>Chapter 10, Title 12 of the 1976 Code is amended by adding:</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18"/>
        </w:rPr>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rPr>
          <w:snapToGrid w:val="0"/>
        </w:rPr>
        <w:tab/>
      </w:r>
      <w:r w:rsidRPr="008A0D57">
        <w:rPr>
          <w:color w:val="000000" w:themeColor="text1"/>
          <w:u w:color="000000" w:themeColor="text1"/>
        </w:rPr>
        <w:t>“Section 12</w:t>
      </w:r>
      <w:r>
        <w:rPr>
          <w:color w:val="000000" w:themeColor="text1"/>
          <w:u w:color="000000" w:themeColor="text1"/>
        </w:rPr>
        <w:noBreakHyphen/>
      </w:r>
      <w:r w:rsidRPr="008A0D57">
        <w:rPr>
          <w:color w:val="000000" w:themeColor="text1"/>
          <w:u w:color="000000" w:themeColor="text1"/>
        </w:rPr>
        <w:t>10</w:t>
      </w:r>
      <w:r>
        <w:rPr>
          <w:color w:val="000000" w:themeColor="text1"/>
          <w:u w:color="000000" w:themeColor="text1"/>
        </w:rPr>
        <w:noBreakHyphen/>
      </w:r>
      <w:r w:rsidRPr="008A0D57">
        <w:rPr>
          <w:color w:val="000000" w:themeColor="text1"/>
          <w:u w:color="000000" w:themeColor="text1"/>
        </w:rPr>
        <w:t>120.</w:t>
      </w:r>
      <w:r w:rsidRPr="008A0D57">
        <w:rPr>
          <w:color w:val="000000" w:themeColor="text1"/>
          <w:u w:color="000000" w:themeColor="text1"/>
        </w:rPr>
        <w:tab/>
        <w:t>No credit may be awarded pursuant to this chapter until the minimum job requirement set forth in Section 12</w:t>
      </w:r>
      <w:r>
        <w:rPr>
          <w:color w:val="000000" w:themeColor="text1"/>
          <w:u w:color="000000" w:themeColor="text1"/>
        </w:rPr>
        <w:noBreakHyphen/>
      </w:r>
      <w:r w:rsidRPr="008A0D57">
        <w:rPr>
          <w:color w:val="000000" w:themeColor="text1"/>
          <w:u w:color="000000" w:themeColor="text1"/>
        </w:rPr>
        <w:t>6</w:t>
      </w:r>
      <w:r>
        <w:rPr>
          <w:color w:val="000000" w:themeColor="text1"/>
          <w:u w:color="000000" w:themeColor="text1"/>
        </w:rPr>
        <w:noBreakHyphen/>
      </w:r>
      <w:r w:rsidRPr="008A0D57">
        <w:rPr>
          <w:color w:val="000000" w:themeColor="text1"/>
          <w:u w:color="000000" w:themeColor="text1"/>
        </w:rPr>
        <w:t>3360(M)(17) has been fully met.  Further the council may not award any partial credit if the same minimum job requirement is not fully met.  The provisions of this section only apply to a professional sports team pursuant to Section 12</w:t>
      </w:r>
      <w:r>
        <w:rPr>
          <w:color w:val="000000" w:themeColor="text1"/>
          <w:u w:color="000000" w:themeColor="text1"/>
        </w:rPr>
        <w:noBreakHyphen/>
      </w:r>
      <w:r w:rsidRPr="008A0D57">
        <w:rPr>
          <w:color w:val="000000" w:themeColor="text1"/>
          <w:u w:color="000000" w:themeColor="text1"/>
        </w:rPr>
        <w:t>6</w:t>
      </w:r>
      <w:r>
        <w:rPr>
          <w:color w:val="000000" w:themeColor="text1"/>
          <w:u w:color="000000" w:themeColor="text1"/>
        </w:rPr>
        <w:noBreakHyphen/>
      </w:r>
      <w:r w:rsidRPr="008A0D57">
        <w:rPr>
          <w:color w:val="000000" w:themeColor="text1"/>
          <w:u w:color="000000" w:themeColor="text1"/>
        </w:rPr>
        <w:t>3360.”</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D57">
        <w:t>SECTION</w:t>
      </w:r>
      <w:r w:rsidRPr="008A0D57">
        <w:tab/>
        <w:t>11.</w:t>
      </w:r>
      <w:r w:rsidRPr="008A0D5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0623" w:rsidRPr="008A0D57" w:rsidRDefault="00B60623" w:rsidP="00AF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623" w:rsidRDefault="00B60623" w:rsidP="00AF17F5">
      <w:r w:rsidRPr="008A0D57">
        <w:t>SECTION</w:t>
      </w:r>
      <w:r w:rsidRPr="008A0D57">
        <w:tab/>
        <w:t>12.</w:t>
      </w:r>
      <w:r w:rsidRPr="008A0D57">
        <w:tab/>
        <w:t>This act takes effect upon approval by the Governor.</w:t>
      </w:r>
    </w:p>
    <w:p w:rsidR="00B60623" w:rsidRDefault="00B60623" w:rsidP="003C2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0623" w:rsidRDefault="00B606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BB9" w:rsidRDefault="00B06BB9" w:rsidP="00B6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6BB9" w:rsidSect="009C02F9">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B35E1F-137C-4C60-8849-D7C14EDE59A2}"/>
    <w:embedBold r:id="rId2" w:fontKey="{5CC63194-7F3C-417D-B3E1-E2384B67ECDF}"/>
  </w:font>
  <w:font w:name="Calibri">
    <w:panose1 w:val="020F0502020204030204"/>
    <w:charset w:val="00"/>
    <w:family w:val="swiss"/>
    <w:pitch w:val="variable"/>
    <w:sig w:usb0="E0002EFF" w:usb1="C000247B" w:usb2="00000009" w:usb3="00000000" w:csb0="000001FF" w:csb1="00000000"/>
    <w:embedRegular r:id="rId3" w:fontKey="{CDE9E0E1-6A2F-47D6-885C-6D501283315D}"/>
  </w:font>
  <w:font w:name="Cambria">
    <w:panose1 w:val="02040503050406030204"/>
    <w:charset w:val="00"/>
    <w:family w:val="roman"/>
    <w:pitch w:val="variable"/>
    <w:sig w:usb0="E00006FF" w:usb1="420024FF" w:usb2="02000000" w:usb3="00000000" w:csb0="0000019F" w:csb1="00000000"/>
    <w:embedRegular r:id="rId4" w:fontKey="{5EB30736-E561-4449-9DA2-575AFF87EAEC}"/>
  </w:font>
  <w:font w:name="Segoe UI">
    <w:panose1 w:val="020B0502040204020203"/>
    <w:charset w:val="00"/>
    <w:family w:val="swiss"/>
    <w:pitch w:val="variable"/>
    <w:sig w:usb0="E4002EFF" w:usb1="C000E47F" w:usb2="00000009" w:usb3="00000000" w:csb0="000001FF" w:csb1="00000000"/>
    <w:embedRegular r:id="rId5" w:fontKey="{5B7B2E28-1ADC-4037-905B-B327566322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623" w:rsidRPr="00112199" w:rsidRDefault="00B60623" w:rsidP="00112199">
    <w:pPr>
      <w:pStyle w:val="Footer"/>
      <w:tabs>
        <w:tab w:val="clear" w:pos="4680"/>
        <w:tab w:val="clear" w:pos="9360"/>
        <w:tab w:val="center" w:pos="2995"/>
      </w:tabs>
      <w:spacing w:before="120"/>
    </w:pPr>
    <w:r>
      <w:t>[309-</w:t>
    </w:r>
    <w:r>
      <w:fldChar w:fldCharType="begin"/>
    </w:r>
    <w:r>
      <w:instrText xml:space="preserve"> PAGE  \* MERGEFORMAT </w:instrText>
    </w:r>
    <w:r>
      <w:fldChar w:fldCharType="separate"/>
    </w:r>
    <w:r w:rsidR="0011230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9" w:rsidRPr="00112199" w:rsidRDefault="00B60623"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8A1C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829BF"/>
    <w:rsid w:val="000965A1"/>
    <w:rsid w:val="000C487D"/>
    <w:rsid w:val="000E1785"/>
    <w:rsid w:val="000F39F2"/>
    <w:rsid w:val="001023A4"/>
    <w:rsid w:val="0010776B"/>
    <w:rsid w:val="00112199"/>
    <w:rsid w:val="00112305"/>
    <w:rsid w:val="001177CE"/>
    <w:rsid w:val="0013214E"/>
    <w:rsid w:val="00133279"/>
    <w:rsid w:val="00133E66"/>
    <w:rsid w:val="00134ACF"/>
    <w:rsid w:val="00144E15"/>
    <w:rsid w:val="00191D42"/>
    <w:rsid w:val="001A4A62"/>
    <w:rsid w:val="001A681E"/>
    <w:rsid w:val="001D08F2"/>
    <w:rsid w:val="002037CA"/>
    <w:rsid w:val="002047A2"/>
    <w:rsid w:val="00226F01"/>
    <w:rsid w:val="002321B6"/>
    <w:rsid w:val="0023696B"/>
    <w:rsid w:val="00250967"/>
    <w:rsid w:val="002759C5"/>
    <w:rsid w:val="00277DEE"/>
    <w:rsid w:val="00280D88"/>
    <w:rsid w:val="00294ABE"/>
    <w:rsid w:val="002A3EB4"/>
    <w:rsid w:val="002A55ED"/>
    <w:rsid w:val="00325348"/>
    <w:rsid w:val="0033208B"/>
    <w:rsid w:val="00393688"/>
    <w:rsid w:val="003D411E"/>
    <w:rsid w:val="003E3C1E"/>
    <w:rsid w:val="003E6148"/>
    <w:rsid w:val="003E7D04"/>
    <w:rsid w:val="00400EAA"/>
    <w:rsid w:val="0041760A"/>
    <w:rsid w:val="004203D7"/>
    <w:rsid w:val="00432FA1"/>
    <w:rsid w:val="00467787"/>
    <w:rsid w:val="004809EE"/>
    <w:rsid w:val="004A23E0"/>
    <w:rsid w:val="004B2A8B"/>
    <w:rsid w:val="00511EE9"/>
    <w:rsid w:val="00521E00"/>
    <w:rsid w:val="00523662"/>
    <w:rsid w:val="00541DD2"/>
    <w:rsid w:val="00577C6C"/>
    <w:rsid w:val="005813E4"/>
    <w:rsid w:val="0058501B"/>
    <w:rsid w:val="005C27E4"/>
    <w:rsid w:val="005C5AC4"/>
    <w:rsid w:val="005F5879"/>
    <w:rsid w:val="00610DCB"/>
    <w:rsid w:val="0061228A"/>
    <w:rsid w:val="006215AA"/>
    <w:rsid w:val="006340D9"/>
    <w:rsid w:val="00643B8E"/>
    <w:rsid w:val="00645B5C"/>
    <w:rsid w:val="00653ECC"/>
    <w:rsid w:val="00665EBC"/>
    <w:rsid w:val="00680479"/>
    <w:rsid w:val="0069470D"/>
    <w:rsid w:val="006A476C"/>
    <w:rsid w:val="006C6A93"/>
    <w:rsid w:val="006E02F9"/>
    <w:rsid w:val="006E58D4"/>
    <w:rsid w:val="006F3F76"/>
    <w:rsid w:val="007402F1"/>
    <w:rsid w:val="00753C04"/>
    <w:rsid w:val="00756946"/>
    <w:rsid w:val="00757F80"/>
    <w:rsid w:val="00771EEC"/>
    <w:rsid w:val="00786819"/>
    <w:rsid w:val="00787842"/>
    <w:rsid w:val="00791E84"/>
    <w:rsid w:val="007A325A"/>
    <w:rsid w:val="007C3099"/>
    <w:rsid w:val="007D7996"/>
    <w:rsid w:val="007E72BE"/>
    <w:rsid w:val="007F1523"/>
    <w:rsid w:val="007F509E"/>
    <w:rsid w:val="007F5799"/>
    <w:rsid w:val="007F6947"/>
    <w:rsid w:val="007F6C73"/>
    <w:rsid w:val="00834A12"/>
    <w:rsid w:val="00843D52"/>
    <w:rsid w:val="00872729"/>
    <w:rsid w:val="008A1CAD"/>
    <w:rsid w:val="008F4429"/>
    <w:rsid w:val="00932670"/>
    <w:rsid w:val="009352BB"/>
    <w:rsid w:val="00990668"/>
    <w:rsid w:val="009B397B"/>
    <w:rsid w:val="009F0C77"/>
    <w:rsid w:val="009F197B"/>
    <w:rsid w:val="009F4DD1"/>
    <w:rsid w:val="00A17C5E"/>
    <w:rsid w:val="00A64E80"/>
    <w:rsid w:val="00A741D9"/>
    <w:rsid w:val="00A85589"/>
    <w:rsid w:val="00A9741D"/>
    <w:rsid w:val="00AB0576"/>
    <w:rsid w:val="00AD4B17"/>
    <w:rsid w:val="00AE502E"/>
    <w:rsid w:val="00B06BB9"/>
    <w:rsid w:val="00B201CC"/>
    <w:rsid w:val="00B26FA6"/>
    <w:rsid w:val="00B60623"/>
    <w:rsid w:val="00B741CB"/>
    <w:rsid w:val="00B86F0A"/>
    <w:rsid w:val="00B87AF8"/>
    <w:rsid w:val="00B87DE3"/>
    <w:rsid w:val="00B934F3"/>
    <w:rsid w:val="00BB6347"/>
    <w:rsid w:val="00BD2134"/>
    <w:rsid w:val="00BD2BCF"/>
    <w:rsid w:val="00BE4073"/>
    <w:rsid w:val="00C038D8"/>
    <w:rsid w:val="00C045DD"/>
    <w:rsid w:val="00C3136F"/>
    <w:rsid w:val="00C3483A"/>
    <w:rsid w:val="00C74E9D"/>
    <w:rsid w:val="00C82FD3"/>
    <w:rsid w:val="00CC5B05"/>
    <w:rsid w:val="00CC6B7B"/>
    <w:rsid w:val="00CD3619"/>
    <w:rsid w:val="00CF4447"/>
    <w:rsid w:val="00D239F9"/>
    <w:rsid w:val="00D24C61"/>
    <w:rsid w:val="00D405E7"/>
    <w:rsid w:val="00D40DD2"/>
    <w:rsid w:val="00D41D56"/>
    <w:rsid w:val="00D50E67"/>
    <w:rsid w:val="00D6260D"/>
    <w:rsid w:val="00D6662B"/>
    <w:rsid w:val="00D80A17"/>
    <w:rsid w:val="00D95E2F"/>
    <w:rsid w:val="00D970A9"/>
    <w:rsid w:val="00DA566E"/>
    <w:rsid w:val="00DB3AC0"/>
    <w:rsid w:val="00DB6300"/>
    <w:rsid w:val="00DC6813"/>
    <w:rsid w:val="00DE68F0"/>
    <w:rsid w:val="00DF3845"/>
    <w:rsid w:val="00DF3A94"/>
    <w:rsid w:val="00DF7E17"/>
    <w:rsid w:val="00E325D5"/>
    <w:rsid w:val="00E434C6"/>
    <w:rsid w:val="00E575FA"/>
    <w:rsid w:val="00E63FE0"/>
    <w:rsid w:val="00EA5F3A"/>
    <w:rsid w:val="00EB00A2"/>
    <w:rsid w:val="00EB1BF3"/>
    <w:rsid w:val="00EF3EEE"/>
    <w:rsid w:val="00F149A7"/>
    <w:rsid w:val="00F50BAF"/>
    <w:rsid w:val="00F52C10"/>
    <w:rsid w:val="00F64A06"/>
    <w:rsid w:val="00F81FFD"/>
    <w:rsid w:val="00F85228"/>
    <w:rsid w:val="00F907F7"/>
    <w:rsid w:val="00FB6773"/>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45B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 w:type="character" w:styleId="Hyperlink">
    <w:name w:val="Hyperlink"/>
    <w:basedOn w:val="DefaultParagraphFont"/>
    <w:uiPriority w:val="99"/>
    <w:unhideWhenUsed/>
    <w:rsid w:val="00B06BB9"/>
    <w:rPr>
      <w:color w:val="0000FF" w:themeColor="hyperlink"/>
      <w:u w:val="single"/>
    </w:rPr>
  </w:style>
  <w:style w:type="character" w:customStyle="1" w:styleId="Heading2Char">
    <w:name w:val="Heading 2 Char"/>
    <w:basedOn w:val="DefaultParagraphFont"/>
    <w:link w:val="Heading2"/>
    <w:uiPriority w:val="9"/>
    <w:rsid w:val="00645B5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45B5C"/>
    <w:pPr>
      <w:spacing w:after="0" w:line="240" w:lineRule="auto"/>
    </w:pPr>
    <w:rPr>
      <w:sz w:val="24"/>
    </w:rPr>
  </w:style>
  <w:style w:type="paragraph" w:styleId="NormalWeb">
    <w:name w:val="Normal (Web)"/>
    <w:basedOn w:val="Normal"/>
    <w:uiPriority w:val="99"/>
    <w:unhideWhenUsed/>
    <w:rsid w:val="00432FA1"/>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213.docx" TargetMode="External"/><Relationship Id="rId18" Type="http://schemas.openxmlformats.org/officeDocument/2006/relationships/hyperlink" Target="file:///h:\hj\20190508.docx" TargetMode="External"/><Relationship Id="rId26" Type="http://schemas.openxmlformats.org/officeDocument/2006/relationships/hyperlink" Target="file:///h:\hj\20190509.docx" TargetMode="External"/><Relationship Id="rId3" Type="http://schemas.openxmlformats.org/officeDocument/2006/relationships/settings" Target="settings.xml"/><Relationship Id="rId21" Type="http://schemas.openxmlformats.org/officeDocument/2006/relationships/hyperlink" Target="file:///h:\hj\20190509.docx" TargetMode="External"/><Relationship Id="rId34" Type="http://schemas.openxmlformats.org/officeDocument/2006/relationships/footer" Target="footer1.xml"/><Relationship Id="rId7" Type="http://schemas.openxmlformats.org/officeDocument/2006/relationships/hyperlink" Target="file:///h:\sj\20190108.docx" TargetMode="External"/><Relationship Id="rId12" Type="http://schemas.openxmlformats.org/officeDocument/2006/relationships/hyperlink" Target="file:///h:\sj\20190213.docx" TargetMode="External"/><Relationship Id="rId17" Type="http://schemas.openxmlformats.org/officeDocument/2006/relationships/hyperlink" Target="file:///h:\hj\20190508.docx" TargetMode="External"/><Relationship Id="rId25" Type="http://schemas.openxmlformats.org/officeDocument/2006/relationships/hyperlink" Target="file:///h:\sj\20190509.docx" TargetMode="External"/><Relationship Id="rId33" Type="http://schemas.openxmlformats.org/officeDocument/2006/relationships/hyperlink" Target="file:///p:\pprever\2019-20\309_20190509.docx" TargetMode="External"/><Relationship Id="rId2" Type="http://schemas.openxmlformats.org/officeDocument/2006/relationships/styles" Target="styles.xml"/><Relationship Id="rId16" Type="http://schemas.openxmlformats.org/officeDocument/2006/relationships/hyperlink" Target="file:///h:\hj\20190502.docx" TargetMode="External"/><Relationship Id="rId20" Type="http://schemas.openxmlformats.org/officeDocument/2006/relationships/hyperlink" Target="file:///h:\hj\20190508.docx" TargetMode="External"/><Relationship Id="rId29" Type="http://schemas.openxmlformats.org/officeDocument/2006/relationships/hyperlink" Target="file:///p:\pprever\2019-20\309_201901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05.docx" TargetMode="External"/><Relationship Id="rId24" Type="http://schemas.openxmlformats.org/officeDocument/2006/relationships/hyperlink" Target="file:///h:\hj\20190509.docx" TargetMode="External"/><Relationship Id="rId32" Type="http://schemas.openxmlformats.org/officeDocument/2006/relationships/hyperlink" Target="file:///p:\pprever\2019-20\309_20190508.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190214.docx" TargetMode="External"/><Relationship Id="rId23" Type="http://schemas.openxmlformats.org/officeDocument/2006/relationships/hyperlink" Target="file:///h:\hj\20190509.docx" TargetMode="External"/><Relationship Id="rId28" Type="http://schemas.openxmlformats.org/officeDocument/2006/relationships/hyperlink" Target="file:///p:\pprever\2019-20\309_20190108.docx" TargetMode="External"/><Relationship Id="rId36" Type="http://schemas.openxmlformats.org/officeDocument/2006/relationships/fontTable" Target="fontTable.xml"/><Relationship Id="rId10" Type="http://schemas.openxmlformats.org/officeDocument/2006/relationships/hyperlink" Target="file:///h:\sj\20190124.docx" TargetMode="External"/><Relationship Id="rId19" Type="http://schemas.openxmlformats.org/officeDocument/2006/relationships/hyperlink" Target="file:///h:\hj\20190508.docx" TargetMode="External"/><Relationship Id="rId31" Type="http://schemas.openxmlformats.org/officeDocument/2006/relationships/hyperlink" Target="file:///p:\pprever\2019-20\309_20190502.docx" TargetMode="External"/><Relationship Id="rId4" Type="http://schemas.openxmlformats.org/officeDocument/2006/relationships/webSettings" Target="webSettings.xml"/><Relationship Id="rId9" Type="http://schemas.openxmlformats.org/officeDocument/2006/relationships/hyperlink" Target="file:///h:\sj\20190116.docx" TargetMode="External"/><Relationship Id="rId14" Type="http://schemas.openxmlformats.org/officeDocument/2006/relationships/hyperlink" Target="file:///h:\hj\20190214.docx" TargetMode="External"/><Relationship Id="rId22" Type="http://schemas.openxmlformats.org/officeDocument/2006/relationships/hyperlink" Target="file:///h:\sj\20190509.docx" TargetMode="External"/><Relationship Id="rId27" Type="http://schemas.openxmlformats.org/officeDocument/2006/relationships/hyperlink" Target="http://www.scstatehouse.gov/billsearch.php?billnumbers=309&amp;session=123&amp;summary=B" TargetMode="External"/><Relationship Id="rId30" Type="http://schemas.openxmlformats.org/officeDocument/2006/relationships/hyperlink" Target="file:///p:\pprever\2019-20\309_20190205.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7BD05-50E2-48C9-A1D9-9EFB117D0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D99CB027</Template>
  <TotalTime>0</TotalTime>
  <Pages>3</Pages>
  <Words>4651</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Industry Partnership Fund tax credit - South Carolina Legislature Online</dc:title>
  <dc:subject/>
  <dc:creator>Niki Downey</dc:creator>
  <cp:keywords/>
  <dc:description/>
  <cp:lastModifiedBy>S Wilson</cp:lastModifiedBy>
  <cp:revision>2</cp:revision>
  <cp:lastPrinted>2019-01-03T19:56:00Z</cp:lastPrinted>
  <dcterms:created xsi:type="dcterms:W3CDTF">2020-01-07T20:37:00Z</dcterms:created>
  <dcterms:modified xsi:type="dcterms:W3CDTF">2020-01-07T20:37:00Z</dcterms:modified>
</cp:coreProperties>
</file>