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611" w:rsidRDefault="00631611" w:rsidP="00631611">
      <w:pPr>
        <w:widowControl w:val="0"/>
        <w:jc w:val="center"/>
      </w:pPr>
      <w:r w:rsidRPr="00631611">
        <w:rPr>
          <w:b/>
        </w:rPr>
        <w:t>South Carolina General Assembly</w:t>
      </w:r>
    </w:p>
    <w:p w:rsidR="00631611" w:rsidRDefault="00631611" w:rsidP="00631611">
      <w:pPr>
        <w:widowControl w:val="0"/>
        <w:jc w:val="center"/>
      </w:pPr>
      <w:r>
        <w:t>123rd Session, 2019-2020</w:t>
      </w:r>
    </w:p>
    <w:p w:rsidR="00631611" w:rsidRDefault="00631611" w:rsidP="00631611">
      <w:pPr>
        <w:widowControl w:val="0"/>
        <w:jc w:val="left"/>
      </w:pPr>
    </w:p>
    <w:p w:rsidR="00631611" w:rsidRDefault="00631611" w:rsidP="00631611">
      <w:pPr>
        <w:widowControl w:val="0"/>
        <w:jc w:val="left"/>
        <w:rPr>
          <w:b/>
        </w:rPr>
      </w:pPr>
      <w:r w:rsidRPr="00631611">
        <w:rPr>
          <w:b/>
        </w:rPr>
        <w:t>H. 3241</w:t>
      </w:r>
    </w:p>
    <w:p w:rsidR="00631611" w:rsidRDefault="00631611" w:rsidP="00631611">
      <w:pPr>
        <w:widowControl w:val="0"/>
        <w:jc w:val="left"/>
        <w:rPr>
          <w:b/>
        </w:rPr>
      </w:pPr>
    </w:p>
    <w:p w:rsidR="00631611" w:rsidRDefault="00631611" w:rsidP="00631611">
      <w:pPr>
        <w:widowControl w:val="0"/>
        <w:jc w:val="left"/>
      </w:pPr>
      <w:r w:rsidRPr="00631611">
        <w:rPr>
          <w:b/>
        </w:rPr>
        <w:t>STATUS INFORMATION</w:t>
      </w:r>
    </w:p>
    <w:p w:rsidR="00631611" w:rsidRDefault="00631611" w:rsidP="00631611">
      <w:pPr>
        <w:widowControl w:val="0"/>
        <w:jc w:val="left"/>
      </w:pPr>
    </w:p>
    <w:p w:rsidR="00631611" w:rsidRDefault="00631611" w:rsidP="00631611">
      <w:pPr>
        <w:widowControl w:val="0"/>
        <w:jc w:val="left"/>
      </w:pPr>
      <w:r>
        <w:t>General Bill</w:t>
      </w:r>
    </w:p>
    <w:p w:rsidR="00631611" w:rsidRDefault="00631611" w:rsidP="00631611">
      <w:pPr>
        <w:widowControl w:val="0"/>
        <w:jc w:val="left"/>
      </w:pPr>
      <w:r>
        <w:t>Sponsors: Rep. Stavrinakis</w:t>
      </w:r>
    </w:p>
    <w:p w:rsidR="00631611" w:rsidRDefault="00631611" w:rsidP="00631611">
      <w:pPr>
        <w:widowControl w:val="0"/>
        <w:jc w:val="left"/>
      </w:pPr>
      <w:r>
        <w:t>Document Path: l:\council\bills\nbd\11108cz19.docx</w:t>
      </w:r>
    </w:p>
    <w:p w:rsidR="00631611" w:rsidRDefault="00631611" w:rsidP="00631611">
      <w:pPr>
        <w:widowControl w:val="0"/>
        <w:jc w:val="left"/>
      </w:pPr>
    </w:p>
    <w:p w:rsidR="00143F6F" w:rsidRDefault="00143F6F" w:rsidP="00631611">
      <w:pPr>
        <w:widowControl w:val="0"/>
        <w:jc w:val="left"/>
      </w:pPr>
      <w:r>
        <w:t>Introduced in the House on January 8, 2019</w:t>
      </w:r>
    </w:p>
    <w:p w:rsidR="00143F6F" w:rsidRPr="00143F6F" w:rsidRDefault="00143F6F" w:rsidP="00631611">
      <w:pPr>
        <w:widowControl w:val="0"/>
        <w:jc w:val="left"/>
      </w:pPr>
      <w:r>
        <w:t xml:space="preserve">Currently residing in the House Committee on </w:t>
      </w:r>
      <w:r w:rsidRPr="00143F6F">
        <w:rPr>
          <w:b/>
        </w:rPr>
        <w:t>Labor, Commerce and Industry</w:t>
      </w:r>
    </w:p>
    <w:p w:rsidR="00143F6F" w:rsidRDefault="00143F6F" w:rsidP="00631611">
      <w:pPr>
        <w:widowControl w:val="0"/>
        <w:jc w:val="left"/>
      </w:pPr>
    </w:p>
    <w:p w:rsidR="00631611" w:rsidRDefault="00631611" w:rsidP="00631611">
      <w:pPr>
        <w:widowControl w:val="0"/>
        <w:jc w:val="left"/>
      </w:pPr>
      <w:r>
        <w:t xml:space="preserve">Summary: </w:t>
      </w:r>
      <w:r w:rsidR="00E56969">
        <w:t>Insurance producers</w:t>
      </w:r>
    </w:p>
    <w:p w:rsidR="00631611" w:rsidRDefault="00631611" w:rsidP="00631611">
      <w:pPr>
        <w:widowControl w:val="0"/>
        <w:jc w:val="left"/>
      </w:pPr>
    </w:p>
    <w:p w:rsidR="00631611" w:rsidRDefault="00631611" w:rsidP="00631611">
      <w:pPr>
        <w:widowControl w:val="0"/>
        <w:jc w:val="left"/>
      </w:pPr>
    </w:p>
    <w:p w:rsidR="00631611" w:rsidRDefault="00631611" w:rsidP="00631611">
      <w:pPr>
        <w:widowControl w:val="0"/>
        <w:tabs>
          <w:tab w:val="center" w:pos="590"/>
          <w:tab w:val="center" w:pos="1440"/>
          <w:tab w:val="left" w:pos="1872"/>
          <w:tab w:val="left" w:pos="9187"/>
        </w:tabs>
        <w:jc w:val="left"/>
      </w:pPr>
      <w:r w:rsidRPr="00631611">
        <w:rPr>
          <w:b/>
        </w:rPr>
        <w:t>HISTORY OF LEGISLATIVE ACTIONS</w:t>
      </w:r>
    </w:p>
    <w:p w:rsidR="00631611" w:rsidRDefault="00631611" w:rsidP="00631611">
      <w:pPr>
        <w:widowControl w:val="0"/>
        <w:tabs>
          <w:tab w:val="center" w:pos="590"/>
          <w:tab w:val="center" w:pos="1440"/>
          <w:tab w:val="left" w:pos="1872"/>
          <w:tab w:val="left" w:pos="9187"/>
        </w:tabs>
        <w:jc w:val="left"/>
      </w:pPr>
    </w:p>
    <w:p w:rsidR="00631611" w:rsidRPr="00631611" w:rsidRDefault="00631611" w:rsidP="00631611">
      <w:pPr>
        <w:widowControl w:val="0"/>
        <w:tabs>
          <w:tab w:val="center" w:pos="590"/>
          <w:tab w:val="center" w:pos="1440"/>
          <w:tab w:val="left" w:pos="1872"/>
          <w:tab w:val="left" w:pos="9187"/>
        </w:tabs>
        <w:jc w:val="left"/>
      </w:pPr>
      <w:r w:rsidRPr="00631611">
        <w:rPr>
          <w:u w:val="single"/>
        </w:rPr>
        <w:tab/>
        <w:t>Date</w:t>
      </w:r>
      <w:r w:rsidRPr="00631611">
        <w:rPr>
          <w:u w:val="single"/>
        </w:rPr>
        <w:tab/>
        <w:t>Body</w:t>
      </w:r>
      <w:r w:rsidRPr="00631611">
        <w:rPr>
          <w:u w:val="single"/>
        </w:rPr>
        <w:tab/>
        <w:t>Action Description with journal page number</w:t>
      </w:r>
      <w:r w:rsidRPr="00631611">
        <w:rPr>
          <w:u w:val="single"/>
        </w:rPr>
        <w:tab/>
      </w:r>
    </w:p>
    <w:p w:rsidR="00E94FF2" w:rsidRDefault="00E94FF2" w:rsidP="00E94FF2">
      <w:pPr>
        <w:widowControl w:val="0"/>
        <w:tabs>
          <w:tab w:val="right" w:pos="1008"/>
          <w:tab w:val="left" w:pos="1152"/>
          <w:tab w:val="left" w:pos="1872"/>
          <w:tab w:val="left" w:pos="9187"/>
        </w:tabs>
        <w:ind w:left="2088" w:hanging="2088"/>
        <w:jc w:val="left"/>
      </w:pPr>
      <w:r>
        <w:tab/>
        <w:t>12/18/2018</w:t>
      </w:r>
      <w:r>
        <w:tab/>
        <w:t>House</w:t>
      </w:r>
      <w:r>
        <w:tab/>
      </w:r>
      <w:r w:rsidRPr="002E340A">
        <w:t>Prefiled</w:t>
      </w:r>
    </w:p>
    <w:p w:rsidR="00E94FF2" w:rsidRDefault="00E94FF2" w:rsidP="00E94FF2">
      <w:pPr>
        <w:widowControl w:val="0"/>
        <w:tabs>
          <w:tab w:val="right" w:pos="1008"/>
          <w:tab w:val="left" w:pos="1152"/>
          <w:tab w:val="left" w:pos="1872"/>
          <w:tab w:val="left" w:pos="9187"/>
        </w:tabs>
        <w:ind w:left="2088" w:hanging="2088"/>
        <w:jc w:val="left"/>
      </w:pPr>
      <w:r>
        <w:tab/>
        <w:t>12/18/2018</w:t>
      </w:r>
      <w:r>
        <w:tab/>
        <w:t>House</w:t>
      </w:r>
      <w:r>
        <w:tab/>
      </w:r>
      <w:r w:rsidRPr="002E340A">
        <w:t xml:space="preserve">Referred to Committee on </w:t>
      </w:r>
      <w:r w:rsidRPr="002E340A">
        <w:rPr>
          <w:b/>
        </w:rPr>
        <w:t>Labor, Commerce and Industry</w:t>
      </w:r>
    </w:p>
    <w:p w:rsidR="00E94FF2" w:rsidRDefault="00E94FF2" w:rsidP="00E94FF2">
      <w:pPr>
        <w:widowControl w:val="0"/>
        <w:tabs>
          <w:tab w:val="right" w:pos="1008"/>
          <w:tab w:val="left" w:pos="1152"/>
          <w:tab w:val="left" w:pos="1872"/>
          <w:tab w:val="left" w:pos="9187"/>
        </w:tabs>
        <w:ind w:left="2088" w:hanging="2088"/>
        <w:jc w:val="left"/>
      </w:pPr>
      <w:r>
        <w:tab/>
        <w:t>1/8/2019</w:t>
      </w:r>
      <w:r>
        <w:tab/>
        <w:t>House</w:t>
      </w:r>
      <w:r>
        <w:tab/>
      </w:r>
      <w:r w:rsidRPr="002E340A">
        <w:t>Introduced and read first time (</w:t>
      </w:r>
      <w:hyperlink r:id="rId7" w:history="1">
        <w:r w:rsidRPr="002E340A">
          <w:rPr>
            <w:rStyle w:val="Hyperlink"/>
          </w:rPr>
          <w:t>House Journal</w:t>
        </w:r>
        <w:r w:rsidRPr="002E340A">
          <w:rPr>
            <w:rStyle w:val="Hyperlink"/>
          </w:rPr>
          <w:noBreakHyphen/>
          <w:t>page 139</w:t>
        </w:r>
      </w:hyperlink>
      <w:r w:rsidRPr="002E340A">
        <w:t>)</w:t>
      </w:r>
    </w:p>
    <w:p w:rsidR="00E94FF2" w:rsidRDefault="00E94FF2" w:rsidP="00E94FF2">
      <w:pPr>
        <w:widowControl w:val="0"/>
        <w:tabs>
          <w:tab w:val="right" w:pos="1008"/>
          <w:tab w:val="left" w:pos="1152"/>
          <w:tab w:val="left" w:pos="1872"/>
          <w:tab w:val="left" w:pos="9187"/>
        </w:tabs>
        <w:ind w:left="2088" w:hanging="2088"/>
        <w:jc w:val="left"/>
      </w:pPr>
      <w:r>
        <w:tab/>
        <w:t>1/8/2019</w:t>
      </w:r>
      <w:r>
        <w:tab/>
        <w:t>House</w:t>
      </w:r>
      <w:r>
        <w:tab/>
      </w:r>
      <w:r w:rsidRPr="002E340A">
        <w:t>Referred to C</w:t>
      </w:r>
      <w:r>
        <w:t xml:space="preserve">ommittee on </w:t>
      </w:r>
      <w:r w:rsidRPr="002E340A">
        <w:rPr>
          <w:b/>
        </w:rPr>
        <w:t>Labor, Commerce and Industry</w:t>
      </w:r>
      <w:r w:rsidRPr="002E340A">
        <w:t xml:space="preserve"> (</w:t>
      </w:r>
      <w:hyperlink r:id="rId8" w:history="1">
        <w:r w:rsidRPr="002E340A">
          <w:rPr>
            <w:rStyle w:val="Hyperlink"/>
          </w:rPr>
          <w:t>House Journal</w:t>
        </w:r>
        <w:r w:rsidRPr="002E340A">
          <w:rPr>
            <w:rStyle w:val="Hyperlink"/>
          </w:rPr>
          <w:noBreakHyphen/>
          <w:t>page 139</w:t>
        </w:r>
      </w:hyperlink>
      <w:r w:rsidRPr="002E340A">
        <w:t>)</w:t>
      </w:r>
    </w:p>
    <w:p w:rsidR="00E94FF2" w:rsidRDefault="00E94FF2" w:rsidP="00E94FF2">
      <w:pPr>
        <w:widowControl w:val="0"/>
        <w:tabs>
          <w:tab w:val="right" w:pos="1008"/>
          <w:tab w:val="left" w:pos="1152"/>
          <w:tab w:val="left" w:pos="1872"/>
          <w:tab w:val="left" w:pos="9187"/>
        </w:tabs>
        <w:ind w:left="2088" w:hanging="2088"/>
        <w:jc w:val="left"/>
      </w:pPr>
    </w:p>
    <w:p w:rsidR="00631611" w:rsidRDefault="00631611" w:rsidP="006316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1611">
          <w:rPr>
            <w:rStyle w:val="Hyperlink"/>
          </w:rPr>
          <w:t>legislative information</w:t>
        </w:r>
      </w:hyperlink>
      <w:r>
        <w:t xml:space="preserve"> at the website</w:t>
      </w:r>
    </w:p>
    <w:p w:rsidR="00631611" w:rsidRDefault="00631611" w:rsidP="00631611">
      <w:pPr>
        <w:widowControl w:val="0"/>
        <w:tabs>
          <w:tab w:val="right" w:pos="1008"/>
          <w:tab w:val="left" w:pos="1152"/>
          <w:tab w:val="left" w:pos="1872"/>
          <w:tab w:val="left" w:pos="9187"/>
        </w:tabs>
        <w:ind w:left="2088" w:hanging="2088"/>
        <w:jc w:val="left"/>
      </w:pPr>
    </w:p>
    <w:p w:rsidR="00631611" w:rsidRPr="00631611" w:rsidRDefault="00631611" w:rsidP="00631611">
      <w:pPr>
        <w:widowControl w:val="0"/>
        <w:tabs>
          <w:tab w:val="right" w:pos="1008"/>
          <w:tab w:val="left" w:pos="1152"/>
          <w:tab w:val="left" w:pos="1872"/>
          <w:tab w:val="left" w:pos="9187"/>
        </w:tabs>
        <w:ind w:left="2088" w:hanging="2088"/>
        <w:jc w:val="left"/>
      </w:pPr>
    </w:p>
    <w:p w:rsidR="00631611" w:rsidRDefault="00631611" w:rsidP="00631611">
      <w:pPr>
        <w:widowControl w:val="0"/>
        <w:jc w:val="left"/>
      </w:pPr>
      <w:r w:rsidRPr="00631611">
        <w:rPr>
          <w:b/>
        </w:rPr>
        <w:t>VERSIONS OF THIS BILL</w:t>
      </w:r>
    </w:p>
    <w:p w:rsidR="00631611" w:rsidRDefault="00631611" w:rsidP="00631611">
      <w:pPr>
        <w:widowControl w:val="0"/>
        <w:jc w:val="left"/>
      </w:pPr>
    </w:p>
    <w:p w:rsidR="00631611" w:rsidRDefault="004410C3" w:rsidP="00631611">
      <w:pPr>
        <w:widowControl w:val="0"/>
        <w:jc w:val="left"/>
      </w:pPr>
      <w:hyperlink r:id="rId10" w:history="1">
        <w:r w:rsidR="00631611">
          <w:rPr>
            <w:rStyle w:val="Hyperlink"/>
          </w:rPr>
          <w:t>12/18/2018</w:t>
        </w:r>
      </w:hyperlink>
    </w:p>
    <w:p w:rsidR="00631611" w:rsidRDefault="00631611" w:rsidP="00631611"/>
    <w:p w:rsidR="00631611" w:rsidRDefault="00631611" w:rsidP="00631611">
      <w:pPr>
        <w:sectPr w:rsidR="00631611" w:rsidSect="00631611">
          <w:pgSz w:w="12240" w:h="15840" w:code="1"/>
          <w:pgMar w:top="1080" w:right="1440" w:bottom="1080" w:left="1440" w:header="720" w:footer="720" w:gutter="0"/>
          <w:cols w:space="720"/>
          <w:noEndnote/>
          <w:docGrid w:linePitch="360"/>
        </w:sectPr>
      </w:pPr>
    </w:p>
    <w:p w:rsidR="00FD5582" w:rsidRDefault="00FD55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E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4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7A94">
        <w:rPr>
          <w:color w:val="000000" w:themeColor="text1"/>
          <w:u w:color="000000" w:themeColor="text1"/>
        </w:rPr>
        <w:t>TO AMEND SECTION 38</w:t>
      </w:r>
      <w:r>
        <w:rPr>
          <w:color w:val="000000" w:themeColor="text1"/>
          <w:u w:color="000000" w:themeColor="text1"/>
        </w:rPr>
        <w:noBreakHyphen/>
      </w:r>
      <w:r w:rsidRPr="00D07A94">
        <w:rPr>
          <w:color w:val="000000" w:themeColor="text1"/>
          <w:u w:color="000000" w:themeColor="text1"/>
        </w:rPr>
        <w:t>43</w:t>
      </w:r>
      <w:r>
        <w:rPr>
          <w:color w:val="000000" w:themeColor="text1"/>
          <w:u w:color="000000" w:themeColor="text1"/>
        </w:rPr>
        <w:noBreakHyphen/>
      </w:r>
      <w:r w:rsidRPr="00D07A94">
        <w:rPr>
          <w:color w:val="000000" w:themeColor="text1"/>
          <w:u w:color="000000" w:themeColor="text1"/>
        </w:rPr>
        <w:t>106, CODE OF LAWS OF SOUTH CAROLINA, 1976, RELATING TO CONTINUING EDUCATION REQUIREMENTS FOR</w:t>
      </w:r>
      <w:r>
        <w:rPr>
          <w:color w:val="000000" w:themeColor="text1"/>
          <w:u w:color="000000" w:themeColor="text1"/>
        </w:rPr>
        <w:t xml:space="preserve"> INSURANCE</w:t>
      </w:r>
      <w:r w:rsidRPr="00D07A94">
        <w:rPr>
          <w:color w:val="000000" w:themeColor="text1"/>
          <w:u w:color="000000" w:themeColor="text1"/>
        </w:rPr>
        <w:t xml:space="preserve"> PRODUCERS, SO AS TO PROVIDE THAT THE DIRECTOR</w:t>
      </w:r>
      <w:r>
        <w:rPr>
          <w:color w:val="000000" w:themeColor="text1"/>
          <w:u w:color="000000" w:themeColor="text1"/>
        </w:rPr>
        <w:t xml:space="preserve"> OF THE DEPARTMENT OF INSURANCE</w:t>
      </w:r>
      <w:r w:rsidRPr="00D07A94">
        <w:rPr>
          <w:color w:val="000000" w:themeColor="text1"/>
          <w:u w:color="000000" w:themeColor="text1"/>
        </w:rPr>
        <w:t xml:space="preserve"> ONLY</w:t>
      </w:r>
      <w:r>
        <w:rPr>
          <w:color w:val="000000" w:themeColor="text1"/>
          <w:u w:color="000000" w:themeColor="text1"/>
        </w:rPr>
        <w:t xml:space="preserve"> MAY</w:t>
      </w:r>
      <w:r w:rsidRPr="00D07A94">
        <w:rPr>
          <w:color w:val="000000" w:themeColor="text1"/>
          <w:u w:color="000000" w:themeColor="text1"/>
        </w:rPr>
        <w:t xml:space="preserve"> APPROVE ETHICS COURSES ADMINISTERED BY THE NATIONAL ASSOCIATION OF INSURANCE AND FINANCIAL ADVIS</w:t>
      </w:r>
      <w:r>
        <w:rPr>
          <w:color w:val="000000" w:themeColor="text1"/>
          <w:u w:color="000000" w:themeColor="text1"/>
        </w:rPr>
        <w:t>O</w:t>
      </w:r>
      <w:r w:rsidRPr="00D07A94">
        <w:rPr>
          <w:color w:val="000000" w:themeColor="text1"/>
          <w:u w:color="000000" w:themeColor="text1"/>
        </w:rPr>
        <w:t>RS</w:t>
      </w:r>
      <w:r>
        <w:rPr>
          <w:color w:val="000000" w:themeColor="text1"/>
          <w:u w:color="000000" w:themeColor="text1"/>
        </w:rPr>
        <w:t>, AND TO PROVIDE THE DEPARTMENT MAY NOT PROMULGATE REGULATIONS TO THE CONTRARY</w:t>
      </w:r>
      <w:r w:rsidRPr="00D07A9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EB7" w:rsidRDefault="002F1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EB7" w:rsidRDefault="002F1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1.</w:t>
      </w:r>
      <w:r>
        <w:rPr>
          <w:color w:val="000000" w:themeColor="text1"/>
          <w:u w:color="000000" w:themeColor="text1"/>
        </w:rPr>
        <w:tab/>
      </w:r>
      <w:r w:rsidRPr="00D07A94">
        <w:rPr>
          <w:color w:val="000000" w:themeColor="text1"/>
          <w:u w:color="000000" w:themeColor="text1"/>
        </w:rPr>
        <w:t>Section 38</w:t>
      </w:r>
      <w:r>
        <w:rPr>
          <w:color w:val="000000" w:themeColor="text1"/>
          <w:u w:color="000000" w:themeColor="text1"/>
        </w:rPr>
        <w:noBreakHyphen/>
      </w:r>
      <w:r w:rsidRPr="00D07A94">
        <w:rPr>
          <w:color w:val="000000" w:themeColor="text1"/>
          <w:u w:color="000000" w:themeColor="text1"/>
        </w:rPr>
        <w:t>43</w:t>
      </w:r>
      <w:r>
        <w:rPr>
          <w:color w:val="000000" w:themeColor="text1"/>
          <w:u w:color="000000" w:themeColor="text1"/>
        </w:rPr>
        <w:noBreakHyphen/>
      </w:r>
      <w:r w:rsidRPr="00D07A94">
        <w:rPr>
          <w:color w:val="000000" w:themeColor="text1"/>
          <w:u w:color="000000" w:themeColor="text1"/>
        </w:rPr>
        <w:t>106(B)</w:t>
      </w:r>
      <w:r w:rsidR="00FD2AFF">
        <w:rPr>
          <w:color w:val="000000" w:themeColor="text1"/>
          <w:u w:color="000000" w:themeColor="text1"/>
        </w:rPr>
        <w:t>(1) and (2)</w:t>
      </w:r>
      <w:r w:rsidRPr="00D07A94">
        <w:rPr>
          <w:color w:val="000000" w:themeColor="text1"/>
          <w:u w:color="000000" w:themeColor="text1"/>
        </w:rPr>
        <w:t xml:space="preserve"> of the 1976 Code is amended to read: </w:t>
      </w: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“(1)</w:t>
      </w:r>
      <w:r>
        <w:rPr>
          <w:color w:val="000000" w:themeColor="text1"/>
          <w:u w:color="000000" w:themeColor="text1"/>
        </w:rPr>
        <w:tab/>
      </w:r>
      <w:r w:rsidRPr="00D07A94">
        <w:rPr>
          <w:color w:val="000000" w:themeColor="text1"/>
          <w:u w:color="000000" w:themeColor="text1"/>
        </w:rPr>
        <w:t xml:space="preserve">The director or his designee shall administer these continuing education requirements and shall approve courses of instruction which qualify for these purposes. </w:t>
      </w:r>
      <w:r w:rsidRPr="00D07A94">
        <w:rPr>
          <w:color w:val="000000" w:themeColor="text1"/>
          <w:u w:val="single" w:color="000000" w:themeColor="text1"/>
        </w:rPr>
        <w:t>The director or his designee only may approve</w:t>
      </w:r>
      <w:r>
        <w:rPr>
          <w:color w:val="000000" w:themeColor="text1"/>
          <w:u w:val="single" w:color="000000" w:themeColor="text1"/>
        </w:rPr>
        <w:t xml:space="preserve"> a</w:t>
      </w:r>
      <w:r w:rsidRPr="00D07A94">
        <w:rPr>
          <w:color w:val="000000" w:themeColor="text1"/>
          <w:u w:val="single" w:color="000000" w:themeColor="text1"/>
        </w:rPr>
        <w:t xml:space="preserve"> course intended to satisfy the three hour ethics requirement</w:t>
      </w:r>
      <w:r>
        <w:rPr>
          <w:color w:val="000000" w:themeColor="text1"/>
          <w:u w:val="single" w:color="000000" w:themeColor="text1"/>
        </w:rPr>
        <w:t xml:space="preserve"> if the course is</w:t>
      </w:r>
      <w:r w:rsidRPr="00D07A94">
        <w:rPr>
          <w:color w:val="000000" w:themeColor="text1"/>
          <w:u w:val="single" w:color="000000" w:themeColor="text1"/>
        </w:rPr>
        <w:t xml:space="preserve"> administered by the National Association of Insurance and Financial Advisors.</w:t>
      </w:r>
      <w:r w:rsidRPr="00D07A94">
        <w:rPr>
          <w:color w:val="000000" w:themeColor="text1"/>
          <w:u w:color="000000" w:themeColor="text1"/>
        </w:rPr>
        <w:t xml:space="preserve">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 or his designee may not enter into or continue a reciprocal agreement unless the other state has requirements similar to this State in approving courses, sponsors, instructors, or proctors. In administering this program, the </w:t>
      </w:r>
      <w:r w:rsidRPr="00D07A94">
        <w:rPr>
          <w:color w:val="000000" w:themeColor="text1"/>
          <w:u w:color="000000" w:themeColor="text1"/>
        </w:rPr>
        <w:lastRenderedPageBreak/>
        <w:t>department, in its discretion, may promulgate regulations producers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producers in the manner provided by this section, except that course approval responsibilities may not be designated to the continuing education administrator. The continuing education administrator shall compile and maintain, in conjunction with insurers and producers, records reflecting the continuing insurance education status of all licensed or qualified producers subject to the requirements of this section. The continuing education administrator shall furnish to the insurer, as specified by regulation, a report of the continuing insurance education status of all of its producers. All licensed producers shall provide evidence of their continuing insurance education status to the continuing education administrator by the last day of the individual</w:t>
      </w:r>
      <w:r w:rsidRPr="005F2B35">
        <w:rPr>
          <w:color w:val="000000" w:themeColor="text1"/>
          <w:u w:color="000000" w:themeColor="text1"/>
        </w:rPr>
        <w:t>’</w:t>
      </w:r>
      <w:r w:rsidRPr="00D07A94">
        <w:rPr>
          <w:color w:val="000000" w:themeColor="text1"/>
          <w:u w:color="000000" w:themeColor="text1"/>
        </w:rPr>
        <w:t>s month of birth. An individual born in an odd</w:t>
      </w:r>
      <w:r>
        <w:rPr>
          <w:color w:val="000000" w:themeColor="text1"/>
          <w:u w:color="000000" w:themeColor="text1"/>
        </w:rPr>
        <w:noBreakHyphen/>
      </w:r>
      <w:r w:rsidRPr="00D07A94">
        <w:rPr>
          <w:color w:val="000000" w:themeColor="text1"/>
          <w:u w:color="000000" w:themeColor="text1"/>
        </w:rPr>
        <w:t>numbered year shall comply every odd</w:t>
      </w:r>
      <w:r>
        <w:rPr>
          <w:color w:val="000000" w:themeColor="text1"/>
          <w:u w:color="000000" w:themeColor="text1"/>
        </w:rPr>
        <w:noBreakHyphen/>
      </w:r>
      <w:r w:rsidRPr="00D07A94">
        <w:rPr>
          <w:color w:val="000000" w:themeColor="text1"/>
          <w:u w:color="000000" w:themeColor="text1"/>
        </w:rPr>
        <w:t>numbered year. An individual born in an even</w:t>
      </w:r>
      <w:r>
        <w:rPr>
          <w:color w:val="000000" w:themeColor="text1"/>
          <w:u w:color="000000" w:themeColor="text1"/>
        </w:rPr>
        <w:noBreakHyphen/>
      </w:r>
      <w:r w:rsidRPr="00D07A94">
        <w:rPr>
          <w:color w:val="000000" w:themeColor="text1"/>
          <w:u w:color="000000" w:themeColor="text1"/>
        </w:rPr>
        <w:t>numbered year shall comply every even</w:t>
      </w:r>
      <w:r>
        <w:rPr>
          <w:color w:val="000000" w:themeColor="text1"/>
          <w:u w:color="000000" w:themeColor="text1"/>
        </w:rPr>
        <w:noBreakHyphen/>
      </w:r>
      <w:r w:rsidRPr="00D07A94">
        <w:rPr>
          <w:color w:val="000000" w:themeColor="text1"/>
          <w:u w:color="000000" w:themeColor="text1"/>
        </w:rPr>
        <w:t>numbered year.</w:t>
      </w: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The department may promulgate regulations prescribing the overall parameters of continuing education requirements, and these regulations expressly must authorize the director or his designee to recognize product</w:t>
      </w:r>
      <w:r>
        <w:rPr>
          <w:color w:val="000000" w:themeColor="text1"/>
          <w:u w:color="000000" w:themeColor="text1"/>
        </w:rPr>
        <w:noBreakHyphen/>
      </w:r>
      <w:r w:rsidRPr="00D07A94">
        <w:rPr>
          <w:color w:val="000000" w:themeColor="text1"/>
          <w:u w:color="000000" w:themeColor="text1"/>
        </w:rPr>
        <w:t xml:space="preserve">specific training offered by insurers. </w:t>
      </w:r>
      <w:r w:rsidRPr="00D07A94">
        <w:rPr>
          <w:color w:val="000000" w:themeColor="text1"/>
          <w:u w:val="single" w:color="000000" w:themeColor="text1"/>
        </w:rPr>
        <w:t xml:space="preserve">The </w:t>
      </w:r>
      <w:r>
        <w:rPr>
          <w:color w:val="000000" w:themeColor="text1"/>
          <w:u w:val="single" w:color="000000" w:themeColor="text1"/>
        </w:rPr>
        <w:t>department</w:t>
      </w:r>
      <w:r w:rsidRPr="00D07A94">
        <w:rPr>
          <w:color w:val="000000" w:themeColor="text1"/>
          <w:u w:val="single" w:color="000000" w:themeColor="text1"/>
        </w:rPr>
        <w:t xml:space="preserve"> may not promulgate a regulation allowing for the satisfaction of the three hour ethics requirement by</w:t>
      </w:r>
      <w:r>
        <w:rPr>
          <w:color w:val="000000" w:themeColor="text1"/>
          <w:u w:val="single" w:color="000000" w:themeColor="text1"/>
        </w:rPr>
        <w:t xml:space="preserve"> a</w:t>
      </w:r>
      <w:r w:rsidRPr="00D07A94">
        <w:rPr>
          <w:color w:val="000000" w:themeColor="text1"/>
          <w:u w:val="single" w:color="000000" w:themeColor="text1"/>
        </w:rPr>
        <w:t xml:space="preserve"> course administered by an organization or individual other than the National Association of Insurance and Financial Advisors.</w:t>
      </w:r>
      <w:r w:rsidRPr="00D07A94">
        <w:rPr>
          <w:color w:val="000000" w:themeColor="text1"/>
          <w:u w:color="000000" w:themeColor="text1"/>
        </w:rPr>
        <w:t xml:space="preserve"> The director shall appoint an advisory committee to make recommendations with respect to courses offered for approval, but the director or his designee shall retain authority with respect to course approvals. When the advisory committee is approved, it shall meet regularly as needed, but no less than semiannually, to review new course applications. Also, the advisory committee shall review modifications of courses previously approved and review previously promulgated regulations to make recommendations regarding any need for modifications, deletions, or new regulations. In making these appointments, the director may accept nominations for qualified individuals from the Professional Insurance Agents of South Carolina; the Independent Insurance Agents of South Carolina; the South Carolina Association of Automobile Insurance Agents; the South Carolina Association of Insurance and Financial Advisers; the Association of South Carolina Life Insurance Companies; the Direct Writers Insurance Companies; insurers that are not members of any national insurance trade association; and another individual, group, or trade or professional association.”</w:t>
      </w:r>
    </w:p>
    <w:p w:rsidR="00C56449" w:rsidRPr="00D07A94"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EB7" w:rsidRDefault="00C56449" w:rsidP="00C56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7A94">
        <w:rPr>
          <w:color w:val="000000" w:themeColor="text1"/>
          <w:u w:color="000000" w:themeColor="text1"/>
        </w:rPr>
        <w:t>SECTION</w:t>
      </w:r>
      <w:r>
        <w:rPr>
          <w:color w:val="000000" w:themeColor="text1"/>
          <w:u w:color="000000" w:themeColor="text1"/>
        </w:rPr>
        <w:tab/>
      </w:r>
      <w:r w:rsidRPr="00D07A94">
        <w:rPr>
          <w:color w:val="000000" w:themeColor="text1"/>
          <w:u w:color="000000" w:themeColor="text1"/>
        </w:rPr>
        <w:t>2.</w:t>
      </w:r>
      <w:r>
        <w:rPr>
          <w:color w:val="000000" w:themeColor="text1"/>
          <w:u w:color="000000" w:themeColor="text1"/>
        </w:rPr>
        <w:tab/>
      </w:r>
      <w:r w:rsidRPr="00D07A94">
        <w:rPr>
          <w:color w:val="000000" w:themeColor="text1"/>
          <w:u w:color="000000" w:themeColor="text1"/>
        </w:rPr>
        <w:t xml:space="preserve">This act takes effect upon approval by the Governor. </w:t>
      </w:r>
    </w:p>
    <w:p w:rsidR="00CC7A66" w:rsidRDefault="0010776B" w:rsidP="00BE4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1611" w:rsidRDefault="00631611" w:rsidP="00631611">
      <w:pPr>
        <w:suppressAutoHyphens/>
      </w:pPr>
    </w:p>
    <w:sectPr w:rsidR="00631611" w:rsidSect="006316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EB7" w:rsidRDefault="002F1EB7" w:rsidP="009F0C77">
      <w:r>
        <w:separator/>
      </w:r>
    </w:p>
  </w:endnote>
  <w:endnote w:type="continuationSeparator" w:id="0">
    <w:p w:rsidR="002F1EB7" w:rsidRDefault="002F1E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78B4E4-3795-430A-814F-7F047DECD549}"/>
    <w:embedBold r:id="rId2" w:fontKey="{AAE49038-7242-46C0-9DCA-1C8A01903565}"/>
  </w:font>
  <w:font w:name="Calibri">
    <w:panose1 w:val="020F0502020204030204"/>
    <w:charset w:val="00"/>
    <w:family w:val="swiss"/>
    <w:pitch w:val="variable"/>
    <w:sig w:usb0="E00002FF" w:usb1="4000ACFF" w:usb2="00000001" w:usb3="00000000" w:csb0="0000019F" w:csb1="00000000"/>
    <w:embedRegular r:id="rId3" w:fontKey="{E73F379E-FF4D-44AE-AC46-229F9057B505}"/>
  </w:font>
  <w:font w:name="Segoe UI">
    <w:panose1 w:val="020B0502040204020203"/>
    <w:charset w:val="00"/>
    <w:family w:val="swiss"/>
    <w:pitch w:val="variable"/>
    <w:sig w:usb0="E10022FF" w:usb1="C000E47F" w:usb2="00000029" w:usb3="00000000" w:csb0="000001DF" w:csb1="00000000"/>
    <w:embedRegular r:id="rId4" w:fontKey="{A8A0A0DE-6553-4912-A8D6-80A784137BA6}"/>
  </w:font>
  <w:font w:name="Cambria">
    <w:panose1 w:val="02040503050406030204"/>
    <w:charset w:val="00"/>
    <w:family w:val="roman"/>
    <w:pitch w:val="variable"/>
    <w:sig w:usb0="E00002FF" w:usb1="400004FF" w:usb2="00000000" w:usb3="00000000" w:csb0="0000019F" w:csb1="00000000"/>
    <w:embedRegular r:id="rId5" w:fontKey="{57847470-FBB0-45F8-915C-E1BDE7217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611" w:rsidRPr="00FD5582" w:rsidRDefault="00631611" w:rsidP="00FD5582">
    <w:pPr>
      <w:pStyle w:val="Footer"/>
      <w:tabs>
        <w:tab w:val="clear" w:pos="4680"/>
        <w:tab w:val="clear" w:pos="9360"/>
        <w:tab w:val="center" w:pos="2995"/>
      </w:tabs>
      <w:spacing w:before="120"/>
    </w:pPr>
    <w:r>
      <w:t>[3241]</w:t>
    </w:r>
    <w:r>
      <w:tab/>
    </w:r>
    <w:r>
      <w:fldChar w:fldCharType="begin"/>
    </w:r>
    <w:r>
      <w:instrText xml:space="preserve"> PAGE  \* MERGEFORMAT </w:instrText>
    </w:r>
    <w:r>
      <w:fldChar w:fldCharType="separate"/>
    </w:r>
    <w:r w:rsidR="00E569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EB7" w:rsidRDefault="002F1EB7" w:rsidP="009F0C77">
      <w:r>
        <w:separator/>
      </w:r>
    </w:p>
  </w:footnote>
  <w:footnote w:type="continuationSeparator" w:id="0">
    <w:p w:rsidR="002F1EB7" w:rsidRDefault="002F1E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8CZ19"/>
    <w:docVar w:name="CoverBillType" w:val="b"/>
    <w:docVar w:name="DocPath" w:val="L:\Council\bills\NBD\11108CZ19.DOCX"/>
    <w:docVar w:name="dvBillNumber" w:val="3241"/>
    <w:docVar w:name="dvBillNumberPrefix" w:val="H. "/>
    <w:docVar w:name="dvOriginalBody" w:val="House"/>
    <w:docVar w:name="dvSteno" w:val="NBD"/>
    <w:docVar w:name="NameofBody" w:val="h"/>
    <w:docVar w:name="vGroup2" w:val="Council"/>
  </w:docVars>
  <w:rsids>
    <w:rsidRoot w:val="002F1EB7"/>
    <w:rsid w:val="00011869"/>
    <w:rsid w:val="00015CD6"/>
    <w:rsid w:val="000224DE"/>
    <w:rsid w:val="000E0100"/>
    <w:rsid w:val="000E1785"/>
    <w:rsid w:val="000F40FA"/>
    <w:rsid w:val="001035F1"/>
    <w:rsid w:val="0010776B"/>
    <w:rsid w:val="00133E66"/>
    <w:rsid w:val="001435A3"/>
    <w:rsid w:val="00143F6F"/>
    <w:rsid w:val="00146ED3"/>
    <w:rsid w:val="00151044"/>
    <w:rsid w:val="001D08F2"/>
    <w:rsid w:val="001D3A58"/>
    <w:rsid w:val="001D525B"/>
    <w:rsid w:val="001D7F4F"/>
    <w:rsid w:val="00205238"/>
    <w:rsid w:val="002321B6"/>
    <w:rsid w:val="00250967"/>
    <w:rsid w:val="002543C8"/>
    <w:rsid w:val="0025541D"/>
    <w:rsid w:val="00280525"/>
    <w:rsid w:val="00284AAE"/>
    <w:rsid w:val="002E5912"/>
    <w:rsid w:val="002F1EB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1611"/>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4EAB"/>
    <w:rsid w:val="00C0345E"/>
    <w:rsid w:val="00C31C95"/>
    <w:rsid w:val="00C3483A"/>
    <w:rsid w:val="00C56449"/>
    <w:rsid w:val="00C74E9D"/>
    <w:rsid w:val="00C826DD"/>
    <w:rsid w:val="00C82FD3"/>
    <w:rsid w:val="00C92819"/>
    <w:rsid w:val="00CC6B7B"/>
    <w:rsid w:val="00CC7A66"/>
    <w:rsid w:val="00CD2089"/>
    <w:rsid w:val="00D73A67"/>
    <w:rsid w:val="00D970A9"/>
    <w:rsid w:val="00DF3845"/>
    <w:rsid w:val="00E0157B"/>
    <w:rsid w:val="00E41911"/>
    <w:rsid w:val="00E44B57"/>
    <w:rsid w:val="00E56969"/>
    <w:rsid w:val="00E92EEF"/>
    <w:rsid w:val="00E94FF2"/>
    <w:rsid w:val="00EF2368"/>
    <w:rsid w:val="00F24442"/>
    <w:rsid w:val="00F50AE3"/>
    <w:rsid w:val="00F655B7"/>
    <w:rsid w:val="00F656BA"/>
    <w:rsid w:val="00F67CF1"/>
    <w:rsid w:val="00F728AA"/>
    <w:rsid w:val="00F840F0"/>
    <w:rsid w:val="00FB0D0D"/>
    <w:rsid w:val="00FB43B4"/>
    <w:rsid w:val="00FB6B0B"/>
    <w:rsid w:val="00FD2AFF"/>
    <w:rsid w:val="00FD5582"/>
    <w:rsid w:val="00FF095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B26C2-38A8-4E75-9F63-D4BB68456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2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FF"/>
    <w:rPr>
      <w:rFonts w:ascii="Segoe UI" w:eastAsia="Times New Roman" w:hAnsi="Segoe UI" w:cs="Segoe UI"/>
      <w:sz w:val="18"/>
      <w:szCs w:val="18"/>
    </w:rPr>
  </w:style>
  <w:style w:type="character" w:styleId="Hyperlink">
    <w:name w:val="Hyperlink"/>
    <w:basedOn w:val="DefaultParagraphFont"/>
    <w:uiPriority w:val="99"/>
    <w:unhideWhenUsed/>
    <w:rsid w:val="00631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4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4F1AF-E525-4753-BF5C-3F2562A5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783</Words>
  <Characters>4747</Characters>
  <Application>Microsoft Office Word</Application>
  <DocSecurity>0</DocSecurity>
  <Lines>127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3241: Insurance producers - South Carolina Legislature Online</dc:title>
  <dc:creator>Niki Downey</dc:creator>
  <cp:lastModifiedBy>S Volk</cp:lastModifiedBy>
  <cp:revision>2</cp:revision>
  <cp:lastPrinted>2018-12-17T14:57:00Z</cp:lastPrinted>
  <dcterms:created xsi:type="dcterms:W3CDTF">2019-02-01T21:53:00Z</dcterms:created>
  <dcterms:modified xsi:type="dcterms:W3CDTF">2019-02-01T21:53:00Z</dcterms:modified>
</cp:coreProperties>
</file>