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5FAA">
        <w:rPr>
          <w:rFonts w:cs="Times New Roman"/>
          <w:b/>
        </w:rPr>
        <w:t>South Carolina General Assembly</w:t>
      </w: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5FAA">
        <w:rPr>
          <w:rFonts w:cs="Times New Roman"/>
        </w:rPr>
        <w:t>123rd Session, 2019-2020</w:t>
      </w: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FAA" w:rsidRPr="00715FAA" w:rsidRDefault="00185ABC"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A47, R67, S329</w:t>
      </w: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5FAA">
        <w:rPr>
          <w:rFonts w:cs="Times New Roman"/>
          <w:b/>
        </w:rPr>
        <w:t>STATUS INFORMATION</w:t>
      </w: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5FAA">
        <w:rPr>
          <w:rFonts w:cs="Times New Roman"/>
        </w:rPr>
        <w:t>General Bill</w:t>
      </w: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5FAA">
        <w:rPr>
          <w:rFonts w:cs="Times New Roman"/>
        </w:rPr>
        <w:t>Sponsors: Senators Cromer, Scott, Verdin, Reese and Nicholson</w:t>
      </w: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5FAA">
        <w:rPr>
          <w:rFonts w:cs="Times New Roman"/>
        </w:rPr>
        <w:t>Document Path: l:\s-res\rwc\002geot.kmm.rwc.docx</w:t>
      </w: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8F9" w:rsidRDefault="00EE58F9"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2019</w:t>
      </w:r>
    </w:p>
    <w:p w:rsidR="00EE58F9" w:rsidRDefault="00EE58F9"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28, 2019</w:t>
      </w:r>
    </w:p>
    <w:p w:rsidR="00EE58F9" w:rsidRDefault="00EE58F9"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26, 2019</w:t>
      </w:r>
    </w:p>
    <w:p w:rsidR="00EE58F9" w:rsidRDefault="00EE58F9"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9, 2019</w:t>
      </w:r>
    </w:p>
    <w:p w:rsidR="00EE58F9" w:rsidRDefault="00EE58F9"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2019, Signed</w:t>
      </w:r>
    </w:p>
    <w:p w:rsidR="00EE58F9" w:rsidRDefault="00EE58F9"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5FAA">
        <w:rPr>
          <w:rFonts w:cs="Times New Roman"/>
        </w:rPr>
        <w:t>Summary: Tax credits</w:t>
      </w: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FAA" w:rsidRPr="00715FAA" w:rsidRDefault="00715FAA" w:rsidP="00715FAA">
      <w:pPr>
        <w:widowControl w:val="0"/>
        <w:tabs>
          <w:tab w:val="center" w:pos="590"/>
          <w:tab w:val="center" w:pos="1440"/>
          <w:tab w:val="left" w:pos="1872"/>
          <w:tab w:val="left" w:pos="9187"/>
        </w:tabs>
        <w:rPr>
          <w:rFonts w:cs="Times New Roman"/>
        </w:rPr>
      </w:pPr>
      <w:r w:rsidRPr="00715FAA">
        <w:rPr>
          <w:rFonts w:cs="Times New Roman"/>
          <w:b/>
        </w:rPr>
        <w:t>HISTORY OF LEGISLATIVE ACTIONS</w:t>
      </w:r>
    </w:p>
    <w:p w:rsidR="00715FAA" w:rsidRPr="00715FAA" w:rsidRDefault="00715FAA" w:rsidP="00715FAA">
      <w:pPr>
        <w:widowControl w:val="0"/>
        <w:tabs>
          <w:tab w:val="center" w:pos="590"/>
          <w:tab w:val="center" w:pos="1440"/>
          <w:tab w:val="left" w:pos="1872"/>
          <w:tab w:val="left" w:pos="9187"/>
        </w:tabs>
        <w:rPr>
          <w:rFonts w:cs="Times New Roman"/>
        </w:rPr>
      </w:pPr>
    </w:p>
    <w:p w:rsidR="00715FAA" w:rsidRPr="00715FAA" w:rsidRDefault="00715FAA" w:rsidP="00715FAA">
      <w:pPr>
        <w:widowControl w:val="0"/>
        <w:tabs>
          <w:tab w:val="center" w:pos="590"/>
          <w:tab w:val="center" w:pos="1440"/>
          <w:tab w:val="left" w:pos="1872"/>
          <w:tab w:val="left" w:pos="9187"/>
        </w:tabs>
        <w:rPr>
          <w:rFonts w:cs="Times New Roman"/>
        </w:rPr>
      </w:pPr>
      <w:r w:rsidRPr="00715FAA">
        <w:rPr>
          <w:rFonts w:cs="Times New Roman"/>
          <w:u w:val="single"/>
        </w:rPr>
        <w:tab/>
        <w:t>Date</w:t>
      </w:r>
      <w:r w:rsidRPr="00715FAA">
        <w:rPr>
          <w:rFonts w:cs="Times New Roman"/>
          <w:u w:val="single"/>
        </w:rPr>
        <w:tab/>
        <w:t>Body</w:t>
      </w:r>
      <w:r w:rsidRPr="00715FAA">
        <w:rPr>
          <w:rFonts w:cs="Times New Roman"/>
          <w:u w:val="single"/>
        </w:rPr>
        <w:tab/>
        <w:t>Action Description with journal page number</w:t>
      </w:r>
      <w:r w:rsidRPr="00715FAA">
        <w:rPr>
          <w:rFonts w:cs="Times New Roman"/>
          <w:u w:val="single"/>
        </w:rPr>
        <w:tab/>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D22B22">
        <w:rPr>
          <w:rFonts w:cs="Times New Roman"/>
        </w:rPr>
        <w:t>I</w:t>
      </w:r>
      <w:r>
        <w:rPr>
          <w:rFonts w:cs="Times New Roman"/>
        </w:rPr>
        <w:t xml:space="preserve">ntroduced and read first time </w:t>
      </w:r>
      <w:r w:rsidRPr="00D22B22">
        <w:rPr>
          <w:rFonts w:cs="Times New Roman"/>
        </w:rPr>
        <w:t>(</w:t>
      </w:r>
      <w:hyperlink r:id="rId6" w:history="1">
        <w:r w:rsidRPr="00D22B22">
          <w:rPr>
            <w:rStyle w:val="Hyperlink"/>
            <w:rFonts w:cs="Times New Roman"/>
          </w:rPr>
          <w:t>Senate Journal</w:t>
        </w:r>
        <w:r w:rsidRPr="00D22B22">
          <w:rPr>
            <w:rStyle w:val="Hyperlink"/>
            <w:rFonts w:cs="Times New Roman"/>
          </w:rPr>
          <w:noBreakHyphen/>
          <w:t>page 185</w:t>
        </w:r>
      </w:hyperlink>
      <w:r w:rsidRPr="00D22B22">
        <w:rPr>
          <w:rFonts w:cs="Times New Roman"/>
        </w:rPr>
        <w:t>)</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D22B22">
        <w:rPr>
          <w:rFonts w:cs="Times New Roman"/>
        </w:rPr>
        <w:t>R</w:t>
      </w:r>
      <w:r>
        <w:rPr>
          <w:rFonts w:cs="Times New Roman"/>
        </w:rPr>
        <w:t xml:space="preserve">eferred to Committee on </w:t>
      </w:r>
      <w:r w:rsidRPr="00D22B22">
        <w:rPr>
          <w:rFonts w:cs="Times New Roman"/>
          <w:b/>
        </w:rPr>
        <w:t>Finance</w:t>
      </w:r>
      <w:r>
        <w:rPr>
          <w:rFonts w:cs="Times New Roman"/>
        </w:rPr>
        <w:t xml:space="preserve"> </w:t>
      </w:r>
      <w:r w:rsidRPr="00D22B22">
        <w:rPr>
          <w:rFonts w:cs="Times New Roman"/>
        </w:rPr>
        <w:t>(</w:t>
      </w:r>
      <w:hyperlink r:id="rId7" w:history="1">
        <w:r w:rsidRPr="00D22B22">
          <w:rPr>
            <w:rStyle w:val="Hyperlink"/>
            <w:rFonts w:cs="Times New Roman"/>
          </w:rPr>
          <w:t>Senate Journal</w:t>
        </w:r>
        <w:r w:rsidRPr="00D22B22">
          <w:rPr>
            <w:rStyle w:val="Hyperlink"/>
            <w:rFonts w:cs="Times New Roman"/>
          </w:rPr>
          <w:noBreakHyphen/>
          <w:t>page 185</w:t>
        </w:r>
      </w:hyperlink>
      <w:bookmarkStart w:id="0" w:name="_GoBack"/>
      <w:bookmarkEnd w:id="0"/>
      <w:r w:rsidRPr="00D22B22">
        <w:rPr>
          <w:rFonts w:cs="Times New Roman"/>
        </w:rPr>
        <w:t>)</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D22B22">
        <w:rPr>
          <w:rFonts w:cs="Times New Roman"/>
        </w:rPr>
        <w:t>Committee r</w:t>
      </w:r>
      <w:r>
        <w:rPr>
          <w:rFonts w:cs="Times New Roman"/>
        </w:rPr>
        <w:t xml:space="preserve">eport: Favorable with amendment </w:t>
      </w:r>
      <w:r w:rsidRPr="00D22B22">
        <w:rPr>
          <w:rFonts w:cs="Times New Roman"/>
          <w:b/>
        </w:rPr>
        <w:t>Finance</w:t>
      </w:r>
      <w:r w:rsidRPr="00D22B22">
        <w:rPr>
          <w:rFonts w:cs="Times New Roman"/>
        </w:rPr>
        <w:t xml:space="preserve"> (</w:t>
      </w:r>
      <w:hyperlink r:id="rId8" w:history="1">
        <w:r w:rsidRPr="00D22B22">
          <w:rPr>
            <w:rStyle w:val="Hyperlink"/>
            <w:rFonts w:cs="Times New Roman"/>
          </w:rPr>
          <w:t>Senate Journal</w:t>
        </w:r>
        <w:r w:rsidRPr="00D22B22">
          <w:rPr>
            <w:rStyle w:val="Hyperlink"/>
            <w:rFonts w:cs="Times New Roman"/>
          </w:rPr>
          <w:noBreakHyphen/>
          <w:t>page 12</w:t>
        </w:r>
      </w:hyperlink>
      <w:r w:rsidRPr="00D22B22">
        <w:rPr>
          <w:rFonts w:cs="Times New Roman"/>
        </w:rPr>
        <w:t>)</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r>
      <w:r>
        <w:rPr>
          <w:rFonts w:cs="Times New Roman"/>
        </w:rPr>
        <w:tab/>
      </w:r>
      <w:r w:rsidRPr="00D22B22">
        <w:rPr>
          <w:rFonts w:cs="Times New Roman"/>
        </w:rPr>
        <w:t>Scrivener's error corrected</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D22B22">
        <w:rPr>
          <w:rFonts w:cs="Times New Roman"/>
        </w:rPr>
        <w:t>Committee Amendment Adopted (</w:t>
      </w:r>
      <w:hyperlink r:id="rId9" w:history="1">
        <w:r w:rsidRPr="00D22B22">
          <w:rPr>
            <w:rStyle w:val="Hyperlink"/>
            <w:rFonts w:cs="Times New Roman"/>
          </w:rPr>
          <w:t>Senate Journal</w:t>
        </w:r>
        <w:r w:rsidRPr="00D22B22">
          <w:rPr>
            <w:rStyle w:val="Hyperlink"/>
            <w:rFonts w:cs="Times New Roman"/>
          </w:rPr>
          <w:noBreakHyphen/>
          <w:t>page 31</w:t>
        </w:r>
      </w:hyperlink>
      <w:r w:rsidRPr="00D22B22">
        <w:rPr>
          <w:rFonts w:cs="Times New Roman"/>
        </w:rPr>
        <w:t>)</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D22B22">
        <w:rPr>
          <w:rFonts w:cs="Times New Roman"/>
        </w:rPr>
        <w:t>Read second time (</w:t>
      </w:r>
      <w:hyperlink r:id="rId10" w:history="1">
        <w:r w:rsidRPr="00D22B22">
          <w:rPr>
            <w:rStyle w:val="Hyperlink"/>
            <w:rFonts w:cs="Times New Roman"/>
          </w:rPr>
          <w:t>Senate Journal</w:t>
        </w:r>
        <w:r w:rsidRPr="00D22B22">
          <w:rPr>
            <w:rStyle w:val="Hyperlink"/>
            <w:rFonts w:cs="Times New Roman"/>
          </w:rPr>
          <w:noBreakHyphen/>
          <w:t>page 31</w:t>
        </w:r>
      </w:hyperlink>
      <w:r w:rsidRPr="00D22B22">
        <w:rPr>
          <w:rFonts w:cs="Times New Roman"/>
        </w:rPr>
        <w:t>)</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D22B22">
        <w:rPr>
          <w:rFonts w:cs="Times New Roman"/>
        </w:rPr>
        <w:t>Roll call Ayes</w:t>
      </w:r>
      <w:r>
        <w:rPr>
          <w:rFonts w:cs="Times New Roman"/>
        </w:rPr>
        <w:noBreakHyphen/>
      </w:r>
      <w:r w:rsidRPr="00D22B22">
        <w:rPr>
          <w:rFonts w:cs="Times New Roman"/>
        </w:rPr>
        <w:t>36  Nays</w:t>
      </w:r>
      <w:r>
        <w:rPr>
          <w:rFonts w:cs="Times New Roman"/>
        </w:rPr>
        <w:noBreakHyphen/>
      </w:r>
      <w:r w:rsidRPr="00D22B22">
        <w:rPr>
          <w:rFonts w:cs="Times New Roman"/>
        </w:rPr>
        <w:t>5 (</w:t>
      </w:r>
      <w:hyperlink r:id="rId11" w:history="1">
        <w:r w:rsidRPr="00D22B22">
          <w:rPr>
            <w:rStyle w:val="Hyperlink"/>
            <w:rFonts w:cs="Times New Roman"/>
          </w:rPr>
          <w:t>Senate Journal</w:t>
        </w:r>
        <w:r w:rsidRPr="00D22B22">
          <w:rPr>
            <w:rStyle w:val="Hyperlink"/>
            <w:rFonts w:cs="Times New Roman"/>
          </w:rPr>
          <w:noBreakHyphen/>
          <w:t>page 31</w:t>
        </w:r>
      </w:hyperlink>
      <w:r w:rsidRPr="00D22B22">
        <w:rPr>
          <w:rFonts w:cs="Times New Roman"/>
        </w:rPr>
        <w:t>)</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Senate</w:t>
      </w:r>
      <w:r>
        <w:rPr>
          <w:rFonts w:cs="Times New Roman"/>
        </w:rPr>
        <w:tab/>
      </w:r>
      <w:r w:rsidRPr="00D22B22">
        <w:rPr>
          <w:rFonts w:cs="Times New Roman"/>
        </w:rPr>
        <w:t>Re</w:t>
      </w:r>
      <w:r>
        <w:rPr>
          <w:rFonts w:cs="Times New Roman"/>
        </w:rPr>
        <w:t xml:space="preserve">ad third time and sent to House </w:t>
      </w:r>
      <w:r w:rsidRPr="00D22B22">
        <w:rPr>
          <w:rFonts w:cs="Times New Roman"/>
        </w:rPr>
        <w:t>(</w:t>
      </w:r>
      <w:hyperlink r:id="rId12" w:history="1">
        <w:r w:rsidRPr="00D22B22">
          <w:rPr>
            <w:rStyle w:val="Hyperlink"/>
            <w:rFonts w:cs="Times New Roman"/>
          </w:rPr>
          <w:t>Senate Journal</w:t>
        </w:r>
        <w:r w:rsidRPr="00D22B22">
          <w:rPr>
            <w:rStyle w:val="Hyperlink"/>
            <w:rFonts w:cs="Times New Roman"/>
          </w:rPr>
          <w:noBreakHyphen/>
          <w:t>page 23</w:t>
        </w:r>
      </w:hyperlink>
      <w:r w:rsidRPr="00D22B22">
        <w:rPr>
          <w:rFonts w:cs="Times New Roman"/>
        </w:rPr>
        <w:t>)</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D22B22">
        <w:rPr>
          <w:rFonts w:cs="Times New Roman"/>
        </w:rPr>
        <w:t>Introduced and read first time (</w:t>
      </w:r>
      <w:hyperlink r:id="rId13" w:history="1">
        <w:r w:rsidRPr="00D22B22">
          <w:rPr>
            <w:rStyle w:val="Hyperlink"/>
            <w:rFonts w:cs="Times New Roman"/>
          </w:rPr>
          <w:t>House Journal</w:t>
        </w:r>
        <w:r w:rsidRPr="00D22B22">
          <w:rPr>
            <w:rStyle w:val="Hyperlink"/>
            <w:rFonts w:cs="Times New Roman"/>
          </w:rPr>
          <w:noBreakHyphen/>
          <w:t>page 68</w:t>
        </w:r>
      </w:hyperlink>
      <w:r w:rsidRPr="00D22B22">
        <w:rPr>
          <w:rFonts w:cs="Times New Roman"/>
        </w:rPr>
        <w:t>)</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D22B22">
        <w:rPr>
          <w:rFonts w:cs="Times New Roman"/>
        </w:rPr>
        <w:t>Referred</w:t>
      </w:r>
      <w:r>
        <w:rPr>
          <w:rFonts w:cs="Times New Roman"/>
        </w:rPr>
        <w:t xml:space="preserve"> to Committee on </w:t>
      </w:r>
      <w:r w:rsidRPr="00D22B22">
        <w:rPr>
          <w:rFonts w:cs="Times New Roman"/>
          <w:b/>
        </w:rPr>
        <w:t>Ways and Means</w:t>
      </w:r>
      <w:r>
        <w:rPr>
          <w:rFonts w:cs="Times New Roman"/>
        </w:rPr>
        <w:t xml:space="preserve"> </w:t>
      </w:r>
      <w:r w:rsidRPr="00D22B22">
        <w:rPr>
          <w:rFonts w:cs="Times New Roman"/>
        </w:rPr>
        <w:t>(</w:t>
      </w:r>
      <w:hyperlink r:id="rId14" w:history="1">
        <w:r w:rsidRPr="00D22B22">
          <w:rPr>
            <w:rStyle w:val="Hyperlink"/>
            <w:rFonts w:cs="Times New Roman"/>
          </w:rPr>
          <w:t>House Journal</w:t>
        </w:r>
        <w:r w:rsidRPr="00D22B22">
          <w:rPr>
            <w:rStyle w:val="Hyperlink"/>
            <w:rFonts w:cs="Times New Roman"/>
          </w:rPr>
          <w:noBreakHyphen/>
          <w:t>page 68</w:t>
        </w:r>
      </w:hyperlink>
      <w:r w:rsidRPr="00D22B22">
        <w:rPr>
          <w:rFonts w:cs="Times New Roman"/>
        </w:rPr>
        <w:t>)</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D22B22">
        <w:rPr>
          <w:rFonts w:cs="Times New Roman"/>
        </w:rPr>
        <w:t>Committee r</w:t>
      </w:r>
      <w:r>
        <w:rPr>
          <w:rFonts w:cs="Times New Roman"/>
        </w:rPr>
        <w:t xml:space="preserve">eport: Favorable </w:t>
      </w:r>
      <w:r w:rsidRPr="00D22B22">
        <w:rPr>
          <w:rFonts w:cs="Times New Roman"/>
          <w:b/>
        </w:rPr>
        <w:t>Ways and Means</w:t>
      </w:r>
      <w:r>
        <w:rPr>
          <w:rFonts w:cs="Times New Roman"/>
        </w:rPr>
        <w:t xml:space="preserve"> </w:t>
      </w:r>
      <w:r w:rsidRPr="00D22B22">
        <w:rPr>
          <w:rFonts w:cs="Times New Roman"/>
        </w:rPr>
        <w:t>(</w:t>
      </w:r>
      <w:hyperlink r:id="rId15" w:history="1">
        <w:r w:rsidRPr="00D22B22">
          <w:rPr>
            <w:rStyle w:val="Hyperlink"/>
            <w:rFonts w:cs="Times New Roman"/>
          </w:rPr>
          <w:t>House Journal</w:t>
        </w:r>
        <w:r w:rsidRPr="00D22B22">
          <w:rPr>
            <w:rStyle w:val="Hyperlink"/>
            <w:rFonts w:cs="Times New Roman"/>
          </w:rPr>
          <w:noBreakHyphen/>
          <w:t>page 12</w:t>
        </w:r>
      </w:hyperlink>
      <w:r w:rsidRPr="00D22B22">
        <w:rPr>
          <w:rFonts w:cs="Times New Roman"/>
        </w:rPr>
        <w:t>)</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r>
      <w:r>
        <w:rPr>
          <w:rFonts w:cs="Times New Roman"/>
        </w:rPr>
        <w:tab/>
      </w:r>
      <w:r w:rsidRPr="00D22B22">
        <w:rPr>
          <w:rFonts w:cs="Times New Roman"/>
        </w:rPr>
        <w:t>Scrivener's error corrected</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D22B22">
        <w:rPr>
          <w:rFonts w:cs="Times New Roman"/>
        </w:rPr>
        <w:t>Read second time (</w:t>
      </w:r>
      <w:hyperlink r:id="rId16" w:history="1">
        <w:r w:rsidRPr="00D22B22">
          <w:rPr>
            <w:rStyle w:val="Hyperlink"/>
            <w:rFonts w:cs="Times New Roman"/>
          </w:rPr>
          <w:t>House Journal</w:t>
        </w:r>
        <w:r w:rsidRPr="00D22B22">
          <w:rPr>
            <w:rStyle w:val="Hyperlink"/>
            <w:rFonts w:cs="Times New Roman"/>
          </w:rPr>
          <w:noBreakHyphen/>
          <w:t>page 115</w:t>
        </w:r>
      </w:hyperlink>
      <w:r w:rsidRPr="00D22B22">
        <w:rPr>
          <w:rFonts w:cs="Times New Roman"/>
        </w:rPr>
        <w:t>)</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D22B22">
        <w:rPr>
          <w:rFonts w:cs="Times New Roman"/>
        </w:rPr>
        <w:t>Roll call Yeas</w:t>
      </w:r>
      <w:r>
        <w:rPr>
          <w:rFonts w:cs="Times New Roman"/>
        </w:rPr>
        <w:noBreakHyphen/>
      </w:r>
      <w:r w:rsidRPr="00D22B22">
        <w:rPr>
          <w:rFonts w:cs="Times New Roman"/>
        </w:rPr>
        <w:t>84  Nays</w:t>
      </w:r>
      <w:r>
        <w:rPr>
          <w:rFonts w:cs="Times New Roman"/>
        </w:rPr>
        <w:noBreakHyphen/>
      </w:r>
      <w:r w:rsidRPr="00D22B22">
        <w:rPr>
          <w:rFonts w:cs="Times New Roman"/>
        </w:rPr>
        <w:t>21 (</w:t>
      </w:r>
      <w:hyperlink r:id="rId17" w:history="1">
        <w:r w:rsidRPr="00D22B22">
          <w:rPr>
            <w:rStyle w:val="Hyperlink"/>
            <w:rFonts w:cs="Times New Roman"/>
          </w:rPr>
          <w:t>House Journal</w:t>
        </w:r>
        <w:r w:rsidRPr="00D22B22">
          <w:rPr>
            <w:rStyle w:val="Hyperlink"/>
            <w:rFonts w:cs="Times New Roman"/>
          </w:rPr>
          <w:noBreakHyphen/>
          <w:t>page 115</w:t>
        </w:r>
      </w:hyperlink>
      <w:r w:rsidRPr="00D22B22">
        <w:rPr>
          <w:rFonts w:cs="Times New Roman"/>
        </w:rPr>
        <w:t>)</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D22B22">
        <w:rPr>
          <w:rFonts w:cs="Times New Roman"/>
        </w:rPr>
        <w:t>Read third time and enrolled (</w:t>
      </w:r>
      <w:hyperlink r:id="rId18" w:history="1">
        <w:r w:rsidRPr="00D22B22">
          <w:rPr>
            <w:rStyle w:val="Hyperlink"/>
            <w:rFonts w:cs="Times New Roman"/>
          </w:rPr>
          <w:t>House Journal</w:t>
        </w:r>
        <w:r w:rsidRPr="00D22B22">
          <w:rPr>
            <w:rStyle w:val="Hyperlink"/>
            <w:rFonts w:cs="Times New Roman"/>
          </w:rPr>
          <w:noBreakHyphen/>
          <w:t>page 132</w:t>
        </w:r>
      </w:hyperlink>
      <w:r w:rsidRPr="00D22B22">
        <w:rPr>
          <w:rFonts w:cs="Times New Roman"/>
        </w:rPr>
        <w:t>)</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D22B22">
        <w:rPr>
          <w:rFonts w:cs="Times New Roman"/>
        </w:rPr>
        <w:t>Ratified R  67</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D22B22">
        <w:rPr>
          <w:rFonts w:cs="Times New Roman"/>
        </w:rPr>
        <w:t>Signed By Governor</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D22B22">
        <w:rPr>
          <w:rFonts w:cs="Times New Roman"/>
        </w:rPr>
        <w:t>Effective date  See Act for Effective Date</w:t>
      </w:r>
    </w:p>
    <w:p w:rsidR="00185ABC" w:rsidRDefault="00185ABC" w:rsidP="00185ABC">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D22B22">
        <w:rPr>
          <w:rFonts w:cs="Times New Roman"/>
        </w:rPr>
        <w:t>Act No</w:t>
      </w:r>
      <w:r>
        <w:rPr>
          <w:rFonts w:cs="Times New Roman"/>
        </w:rPr>
        <w:t>. </w:t>
      </w:r>
      <w:r w:rsidRPr="00D22B22">
        <w:rPr>
          <w:rFonts w:cs="Times New Roman"/>
        </w:rPr>
        <w:t xml:space="preserve"> 47</w:t>
      </w:r>
    </w:p>
    <w:p w:rsidR="00185ABC" w:rsidRDefault="00185ABC" w:rsidP="00185ABC">
      <w:pPr>
        <w:widowControl w:val="0"/>
        <w:tabs>
          <w:tab w:val="right" w:pos="1008"/>
          <w:tab w:val="left" w:pos="1152"/>
          <w:tab w:val="left" w:pos="1872"/>
          <w:tab w:val="left" w:pos="9187"/>
        </w:tabs>
        <w:ind w:left="2088" w:hanging="2088"/>
        <w:rPr>
          <w:rFonts w:cs="Times New Roman"/>
        </w:rPr>
      </w:pPr>
    </w:p>
    <w:p w:rsidR="00715FAA" w:rsidRPr="00715FAA" w:rsidRDefault="00715FAA" w:rsidP="00715FAA">
      <w:pPr>
        <w:widowControl w:val="0"/>
        <w:tabs>
          <w:tab w:val="right" w:pos="1008"/>
          <w:tab w:val="left" w:pos="1152"/>
          <w:tab w:val="left" w:pos="1872"/>
          <w:tab w:val="left" w:pos="9187"/>
        </w:tabs>
        <w:ind w:left="2088" w:hanging="2088"/>
        <w:rPr>
          <w:rFonts w:cs="Times New Roman"/>
        </w:rPr>
      </w:pPr>
      <w:r w:rsidRPr="00715FAA">
        <w:rPr>
          <w:rFonts w:cs="Times New Roman"/>
        </w:rPr>
        <w:t xml:space="preserve">View the latest </w:t>
      </w:r>
      <w:hyperlink r:id="rId19" w:history="1">
        <w:r w:rsidRPr="00715FAA">
          <w:rPr>
            <w:rFonts w:cs="Times New Roman"/>
            <w:color w:val="0000FF" w:themeColor="hyperlink"/>
            <w:u w:val="single"/>
          </w:rPr>
          <w:t>legislative information</w:t>
        </w:r>
      </w:hyperlink>
      <w:r w:rsidRPr="00715FAA">
        <w:rPr>
          <w:rFonts w:cs="Times New Roman"/>
        </w:rPr>
        <w:t xml:space="preserve"> at the website</w:t>
      </w:r>
    </w:p>
    <w:p w:rsidR="00715FAA" w:rsidRPr="00715FAA" w:rsidRDefault="00715FAA" w:rsidP="00715FAA">
      <w:pPr>
        <w:widowControl w:val="0"/>
        <w:tabs>
          <w:tab w:val="right" w:pos="1008"/>
          <w:tab w:val="left" w:pos="1152"/>
          <w:tab w:val="left" w:pos="1872"/>
          <w:tab w:val="left" w:pos="9187"/>
        </w:tabs>
        <w:ind w:left="2088" w:hanging="2088"/>
        <w:rPr>
          <w:rFonts w:cs="Times New Roman"/>
        </w:rPr>
      </w:pPr>
    </w:p>
    <w:p w:rsidR="00715FAA" w:rsidRPr="00715FAA" w:rsidRDefault="00715FAA" w:rsidP="00715FAA">
      <w:pPr>
        <w:widowControl w:val="0"/>
        <w:tabs>
          <w:tab w:val="right" w:pos="1008"/>
          <w:tab w:val="left" w:pos="1152"/>
          <w:tab w:val="left" w:pos="1872"/>
          <w:tab w:val="left" w:pos="9187"/>
        </w:tabs>
        <w:ind w:left="2088" w:hanging="2088"/>
        <w:rPr>
          <w:rFonts w:cs="Times New Roman"/>
        </w:rPr>
      </w:pP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5FAA">
        <w:rPr>
          <w:rFonts w:cs="Times New Roman"/>
          <w:b/>
        </w:rPr>
        <w:t>VERSIONS OF THIS BILL</w:t>
      </w:r>
    </w:p>
    <w:p w:rsidR="00715FAA" w:rsidRPr="00715FAA" w:rsidRDefault="00715FA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FAA" w:rsidRPr="00715FAA" w:rsidRDefault="00A54DFA" w:rsidP="00715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715FAA" w:rsidRPr="00715FAA">
          <w:rPr>
            <w:rFonts w:cs="Times New Roman"/>
            <w:color w:val="0000FF" w:themeColor="hyperlink"/>
            <w:u w:val="single"/>
          </w:rPr>
          <w:t>1/8/2019</w:t>
        </w:r>
      </w:hyperlink>
    </w:p>
    <w:p w:rsidR="00715FAA" w:rsidRPr="00715FAA" w:rsidRDefault="00A54DFA" w:rsidP="0071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715FAA" w:rsidRPr="00715FAA">
          <w:rPr>
            <w:rFonts w:cs="Times New Roman"/>
            <w:color w:val="0000FF" w:themeColor="hyperlink"/>
            <w:u w:val="single"/>
          </w:rPr>
          <w:t>2/20/2019</w:t>
        </w:r>
      </w:hyperlink>
    </w:p>
    <w:p w:rsidR="00715FAA" w:rsidRPr="00715FAA" w:rsidRDefault="00A54DFA" w:rsidP="0071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715FAA" w:rsidRPr="00715FAA">
          <w:rPr>
            <w:rFonts w:cs="Times New Roman"/>
            <w:color w:val="0000FF" w:themeColor="hyperlink"/>
            <w:u w:val="single"/>
          </w:rPr>
          <w:t>2/21/2019</w:t>
        </w:r>
      </w:hyperlink>
    </w:p>
    <w:p w:rsidR="00715FAA" w:rsidRPr="00715FAA" w:rsidRDefault="00A54DFA" w:rsidP="0071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715FAA" w:rsidRPr="00715FAA">
          <w:rPr>
            <w:rFonts w:cs="Times New Roman"/>
            <w:color w:val="0000FF" w:themeColor="hyperlink"/>
            <w:u w:val="single"/>
          </w:rPr>
          <w:t>2/26/2019</w:t>
        </w:r>
      </w:hyperlink>
    </w:p>
    <w:p w:rsidR="00715FAA" w:rsidRPr="00715FAA" w:rsidRDefault="00A54DFA" w:rsidP="0071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715FAA" w:rsidRPr="00715FAA">
          <w:rPr>
            <w:rFonts w:cs="Times New Roman"/>
            <w:color w:val="0000FF" w:themeColor="hyperlink"/>
            <w:u w:val="single"/>
          </w:rPr>
          <w:t>5/2/2019</w:t>
        </w:r>
      </w:hyperlink>
    </w:p>
    <w:p w:rsidR="00715FAA" w:rsidRPr="00715FAA" w:rsidRDefault="00A54DFA" w:rsidP="0071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15FAA" w:rsidRPr="00715FAA">
          <w:rPr>
            <w:rFonts w:cs="Times New Roman"/>
            <w:color w:val="0000FF" w:themeColor="hyperlink"/>
            <w:u w:val="single"/>
          </w:rPr>
          <w:t>5/3/2019</w:t>
        </w:r>
      </w:hyperlink>
    </w:p>
    <w:p w:rsidR="00715FAA" w:rsidRPr="00715FAA" w:rsidRDefault="00715FAA" w:rsidP="0071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FAA" w:rsidRDefault="00715FAA" w:rsidP="0071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15FAA" w:rsidSect="00715FAA">
          <w:pgSz w:w="12240" w:h="15840" w:code="1"/>
          <w:pgMar w:top="1080" w:right="1440" w:bottom="1080" w:left="1440" w:header="720" w:footer="720" w:gutter="0"/>
          <w:pgNumType w:start="1"/>
          <w:cols w:space="720"/>
          <w:noEndnote/>
          <w:docGrid w:linePitch="360"/>
        </w:sectPr>
      </w:pPr>
    </w:p>
    <w:p w:rsidR="009A0FB4"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(A47, R67, S329)</w:t>
      </w:r>
    </w:p>
    <w:p w:rsidR="009A0FB4" w:rsidRPr="008836A5"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A0FB4" w:rsidRPr="00715FAA"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15FAA">
        <w:rPr>
          <w:rFonts w:cs="Times New Roman"/>
          <w:b/>
          <w:color w:val="000000" w:themeColor="text1"/>
          <w:szCs w:val="36"/>
        </w:rPr>
        <w:t xml:space="preserve">AN ACT </w:t>
      </w:r>
      <w:r w:rsidRPr="00715FAA">
        <w:rPr>
          <w:rFonts w:eastAsia="Times New Roman" w:cs="Times New Roman"/>
          <w:b/>
        </w:rPr>
        <w:t>TO EXTEND THE TAX CREDITS FOR THE PURCHASE AND INSTALLATION OF GEOTHERMAL MACHINERY AND EQUIPMENT UNTIL JANUARY 1, 2022, BY RE</w:t>
      </w:r>
      <w:r w:rsidRPr="00715FAA">
        <w:rPr>
          <w:rFonts w:eastAsia="Times New Roman" w:cs="Times New Roman"/>
          <w:b/>
        </w:rPr>
        <w:noBreakHyphen/>
        <w:t>ENACTING PROVISIONS OF SECTION 12</w:t>
      </w:r>
      <w:r w:rsidRPr="00715FAA">
        <w:rPr>
          <w:rFonts w:eastAsia="Times New Roman" w:cs="Times New Roman"/>
          <w:b/>
        </w:rPr>
        <w:noBreakHyphen/>
        <w:t>6</w:t>
      </w:r>
      <w:r w:rsidRPr="00715FAA">
        <w:rPr>
          <w:rFonts w:eastAsia="Times New Roman" w:cs="Times New Roman"/>
          <w:b/>
        </w:rPr>
        <w:noBreakHyphen/>
        <w:t>3587.</w:t>
      </w:r>
    </w:p>
    <w:p w:rsidR="009A0FB4" w:rsidRPr="00F11610"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A0FB4" w:rsidRPr="00F11610"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610">
        <w:rPr>
          <w:rFonts w:eastAsia="Times New Roman" w:cs="Times New Roman"/>
        </w:rPr>
        <w:t>Be it enacted by the General Assembly of the State of South Carolina:</w:t>
      </w:r>
    </w:p>
    <w:p w:rsidR="009A0FB4"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0FB4" w:rsidRPr="004D1F78"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Extension of tax credit on geothermal machinery and equipment</w:t>
      </w:r>
    </w:p>
    <w:p w:rsidR="009A0FB4" w:rsidRPr="00F11610"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0FB4" w:rsidRPr="00F11610"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610">
        <w:rPr>
          <w:rFonts w:eastAsia="Times New Roman" w:cs="Times New Roman"/>
        </w:rPr>
        <w:t>SECTION</w:t>
      </w:r>
      <w:r w:rsidRPr="00F11610">
        <w:rPr>
          <w:rFonts w:eastAsia="Times New Roman" w:cs="Times New Roman"/>
        </w:rPr>
        <w:tab/>
        <w:t>1.</w:t>
      </w:r>
      <w:r w:rsidRPr="00F11610">
        <w:rPr>
          <w:rFonts w:eastAsia="Times New Roman" w:cs="Times New Roman"/>
        </w:rPr>
        <w:tab/>
        <w:t>SECTION 2.B. of Act 134 of 2016 is amended to read:</w:t>
      </w:r>
    </w:p>
    <w:p w:rsidR="009A0FB4" w:rsidRPr="00F11610"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0FB4" w:rsidRPr="00F11610"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610">
        <w:rPr>
          <w:rFonts w:eastAsia="Times New Roman" w:cs="Times New Roman"/>
        </w:rPr>
        <w:tab/>
        <w:t>“</w:t>
      </w:r>
      <w:r w:rsidRPr="00F11610">
        <w:rPr>
          <w:rFonts w:cs="Times New Roman"/>
          <w:snapToGrid w:val="0"/>
        </w:rPr>
        <w:t>B.</w:t>
      </w:r>
      <w:r w:rsidRPr="00F11610">
        <w:rPr>
          <w:rFonts w:cs="Times New Roman"/>
          <w:snapToGrid w:val="0"/>
        </w:rPr>
        <w:tab/>
        <w:t>The provisions contained in this section related to geothermal machinery and equipment are repealed January 1, 2022.</w:t>
      </w:r>
      <w:r w:rsidRPr="00F11610">
        <w:rPr>
          <w:rFonts w:eastAsia="Times New Roman" w:cs="Times New Roman"/>
        </w:rPr>
        <w:t>”</w:t>
      </w:r>
    </w:p>
    <w:p w:rsidR="009A0FB4"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0FB4" w:rsidRPr="004D1F78"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9A0FB4" w:rsidRPr="00F11610"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0FB4" w:rsidRPr="00F11610"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610">
        <w:rPr>
          <w:rFonts w:eastAsia="Times New Roman" w:cs="Times New Roman"/>
          <w:snapToGrid w:val="0"/>
          <w:szCs w:val="20"/>
        </w:rPr>
        <w:t>SECTION</w:t>
      </w:r>
      <w:r w:rsidRPr="00F11610">
        <w:rPr>
          <w:rFonts w:eastAsia="Times New Roman" w:cs="Times New Roman"/>
          <w:snapToGrid w:val="0"/>
          <w:szCs w:val="20"/>
        </w:rPr>
        <w:tab/>
        <w:t>2.</w:t>
      </w:r>
      <w:r w:rsidRPr="00F11610">
        <w:rPr>
          <w:rFonts w:eastAsia="Times New Roman" w:cs="Times New Roman"/>
          <w:snapToGrid w:val="0"/>
          <w:szCs w:val="20"/>
        </w:rPr>
        <w:tab/>
        <w:t>This act takes effect upon approval by the Governor and applies to tax years beginning after 2018.  The provisions of Section 12</w:t>
      </w:r>
      <w:r>
        <w:rPr>
          <w:rFonts w:eastAsia="Times New Roman" w:cs="Times New Roman"/>
          <w:snapToGrid w:val="0"/>
          <w:szCs w:val="20"/>
        </w:rPr>
        <w:noBreakHyphen/>
      </w:r>
      <w:r w:rsidRPr="00F11610">
        <w:rPr>
          <w:rFonts w:eastAsia="Times New Roman" w:cs="Times New Roman"/>
          <w:snapToGrid w:val="0"/>
          <w:szCs w:val="20"/>
        </w:rPr>
        <w:t>6</w:t>
      </w:r>
      <w:r>
        <w:rPr>
          <w:rFonts w:eastAsia="Times New Roman" w:cs="Times New Roman"/>
          <w:snapToGrid w:val="0"/>
          <w:szCs w:val="20"/>
        </w:rPr>
        <w:noBreakHyphen/>
      </w:r>
      <w:r w:rsidRPr="00F11610">
        <w:rPr>
          <w:rFonts w:eastAsia="Times New Roman" w:cs="Times New Roman"/>
          <w:snapToGrid w:val="0"/>
          <w:szCs w:val="20"/>
        </w:rPr>
        <w:t>3587, as they existed on December 31, 2018, are re</w:t>
      </w:r>
      <w:r>
        <w:rPr>
          <w:rFonts w:eastAsia="Times New Roman" w:cs="Times New Roman"/>
          <w:snapToGrid w:val="0"/>
          <w:szCs w:val="20"/>
        </w:rPr>
        <w:noBreakHyphen/>
      </w:r>
      <w:r w:rsidRPr="00F11610">
        <w:rPr>
          <w:rFonts w:eastAsia="Times New Roman" w:cs="Times New Roman"/>
          <w:snapToGrid w:val="0"/>
          <w:szCs w:val="20"/>
        </w:rPr>
        <w:t>enacted, and the tax credits earned pursuant to this act shall be earned and claimed under the same terms and conditions as they existed on December 31, 2018.  This act shall continue to apply until such time as Section 12</w:t>
      </w:r>
      <w:r>
        <w:rPr>
          <w:rFonts w:eastAsia="Times New Roman" w:cs="Times New Roman"/>
          <w:snapToGrid w:val="0"/>
          <w:szCs w:val="20"/>
        </w:rPr>
        <w:noBreakHyphen/>
      </w:r>
      <w:r w:rsidRPr="00F11610">
        <w:rPr>
          <w:rFonts w:eastAsia="Times New Roman" w:cs="Times New Roman"/>
          <w:snapToGrid w:val="0"/>
          <w:szCs w:val="20"/>
        </w:rPr>
        <w:t>6</w:t>
      </w:r>
      <w:r>
        <w:rPr>
          <w:rFonts w:eastAsia="Times New Roman" w:cs="Times New Roman"/>
          <w:snapToGrid w:val="0"/>
          <w:szCs w:val="20"/>
        </w:rPr>
        <w:noBreakHyphen/>
      </w:r>
      <w:r w:rsidRPr="00F11610">
        <w:rPr>
          <w:rFonts w:eastAsia="Times New Roman" w:cs="Times New Roman"/>
          <w:snapToGrid w:val="0"/>
          <w:szCs w:val="20"/>
        </w:rPr>
        <w:t>3587, or parts thereof, are otherwise repealed, mutatis mutandis.</w:t>
      </w:r>
    </w:p>
    <w:p w:rsidR="009A0FB4"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A0FB4" w:rsidRDefault="009A0FB4"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9A0FB4" w:rsidRDefault="009A0FB4" w:rsidP="009A0FB4">
      <w:pPr>
        <w:jc w:val="both"/>
        <w:rPr>
          <w:color w:val="000000" w:themeColor="text1"/>
        </w:rPr>
      </w:pPr>
    </w:p>
    <w:p w:rsidR="009A0FB4" w:rsidRDefault="009A0FB4" w:rsidP="009A0FB4">
      <w:pPr>
        <w:jc w:val="both"/>
        <w:rPr>
          <w:color w:val="000000" w:themeColor="text1"/>
        </w:rPr>
      </w:pPr>
      <w:r>
        <w:rPr>
          <w:color w:val="000000" w:themeColor="text1"/>
        </w:rPr>
        <w:t>Approved the 16</w:t>
      </w:r>
      <w:r w:rsidRPr="006B0A74">
        <w:rPr>
          <w:color w:val="000000" w:themeColor="text1"/>
          <w:vertAlign w:val="superscript"/>
        </w:rPr>
        <w:t>th</w:t>
      </w:r>
      <w:r>
        <w:rPr>
          <w:color w:val="000000" w:themeColor="text1"/>
        </w:rPr>
        <w:t xml:space="preserve"> day of May, 2019. </w:t>
      </w:r>
    </w:p>
    <w:p w:rsidR="009A0FB4" w:rsidRDefault="009A0FB4" w:rsidP="009A0FB4">
      <w:pPr>
        <w:jc w:val="center"/>
        <w:rPr>
          <w:color w:val="000000" w:themeColor="text1"/>
        </w:rPr>
      </w:pPr>
    </w:p>
    <w:p w:rsidR="009A0FB4" w:rsidRDefault="009A0FB4" w:rsidP="009A0FB4">
      <w:pPr>
        <w:jc w:val="center"/>
        <w:rPr>
          <w:color w:val="000000" w:themeColor="text1"/>
        </w:rPr>
      </w:pPr>
      <w:r>
        <w:rPr>
          <w:color w:val="000000" w:themeColor="text1"/>
        </w:rPr>
        <w:t>__________</w:t>
      </w:r>
    </w:p>
    <w:p w:rsidR="00715FAA" w:rsidRPr="00BF0209" w:rsidRDefault="00715FAA" w:rsidP="009A0F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15FAA" w:rsidRPr="00BF0209" w:rsidSect="00715FAA">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91B" w:rsidRDefault="00A3391B" w:rsidP="007D5FAC">
      <w:r>
        <w:separator/>
      </w:r>
    </w:p>
  </w:endnote>
  <w:endnote w:type="continuationSeparator" w:id="0">
    <w:p w:rsidR="00A3391B" w:rsidRDefault="00A3391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FAA" w:rsidRPr="00715FAA" w:rsidRDefault="00715FAA" w:rsidP="00715FA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54DF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FAA" w:rsidRDefault="00715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91B" w:rsidRDefault="00A3391B" w:rsidP="007D5FAC">
      <w:r>
        <w:separator/>
      </w:r>
    </w:p>
  </w:footnote>
  <w:footnote w:type="continuationSeparator" w:id="0">
    <w:p w:rsidR="00A3391B" w:rsidRDefault="00A3391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29"/>
    <w:docVar w:name="ActSecretary" w:val="Downey"/>
    <w:docVar w:name="ActSIdno" w:val="(64)  329DG19"/>
    <w:docVar w:name="clipname" w:val="329DG19"/>
    <w:docVar w:name="dvBillNumber" w:val="329"/>
    <w:docVar w:name="dvBillNumberPrefix" w:val="S"/>
    <w:docVar w:name="dvOriginalBody" w:val="Senate"/>
    <w:docVar w:name="OrigSENATEBillNo" w:val="329"/>
    <w:docVar w:name="SENATEACTFULLPATH" w:val="L:\COUNCIL\ACTS\329DG19.DOCX"/>
    <w:docVar w:name="WhatActtype" w:val="AN ACT"/>
  </w:docVars>
  <w:rsids>
    <w:rsidRoot w:val="00A3391B"/>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5ABC"/>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2AC8"/>
    <w:rsid w:val="0039655A"/>
    <w:rsid w:val="00396C58"/>
    <w:rsid w:val="00397A4E"/>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5A6F"/>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1F78"/>
    <w:rsid w:val="004D29AD"/>
    <w:rsid w:val="004E275E"/>
    <w:rsid w:val="004E4030"/>
    <w:rsid w:val="004E6C25"/>
    <w:rsid w:val="004E747B"/>
    <w:rsid w:val="004E7E53"/>
    <w:rsid w:val="004F0258"/>
    <w:rsid w:val="004F0E6F"/>
    <w:rsid w:val="004F4494"/>
    <w:rsid w:val="004F4608"/>
    <w:rsid w:val="004F5867"/>
    <w:rsid w:val="004F6446"/>
    <w:rsid w:val="005065EC"/>
    <w:rsid w:val="005208D0"/>
    <w:rsid w:val="00522B8D"/>
    <w:rsid w:val="00523D27"/>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617F"/>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06BD"/>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15FAA"/>
    <w:rsid w:val="00720447"/>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C52F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2568"/>
    <w:rsid w:val="00947070"/>
    <w:rsid w:val="00953BF7"/>
    <w:rsid w:val="009560AB"/>
    <w:rsid w:val="009631DC"/>
    <w:rsid w:val="009670BA"/>
    <w:rsid w:val="00971351"/>
    <w:rsid w:val="0097332E"/>
    <w:rsid w:val="00974FD7"/>
    <w:rsid w:val="00980444"/>
    <w:rsid w:val="00982E93"/>
    <w:rsid w:val="00990677"/>
    <w:rsid w:val="00997D30"/>
    <w:rsid w:val="009A0FB4"/>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391B"/>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463E"/>
    <w:rsid w:val="00AD107E"/>
    <w:rsid w:val="00AD33E6"/>
    <w:rsid w:val="00AD422A"/>
    <w:rsid w:val="00AD4887"/>
    <w:rsid w:val="00AE3CEA"/>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9297F"/>
    <w:rsid w:val="00BB1593"/>
    <w:rsid w:val="00BB43F6"/>
    <w:rsid w:val="00BB7B1B"/>
    <w:rsid w:val="00BC5FF9"/>
    <w:rsid w:val="00BE36EB"/>
    <w:rsid w:val="00BE41F8"/>
    <w:rsid w:val="00BF0209"/>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5D2"/>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DF2B4C"/>
    <w:rsid w:val="00DF5336"/>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58F9"/>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2791"/>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C95F155-010E-45BF-AB4A-D627BB27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15FA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523D2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5FA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F53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20.docx" TargetMode="External"/><Relationship Id="rId13" Type="http://schemas.openxmlformats.org/officeDocument/2006/relationships/hyperlink" Target="file:///h:\hj\20190228.docx" TargetMode="External"/><Relationship Id="rId18" Type="http://schemas.openxmlformats.org/officeDocument/2006/relationships/hyperlink" Target="file:///h:\hj\20190509.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9-20\329_20190220.docx" TargetMode="External"/><Relationship Id="rId7" Type="http://schemas.openxmlformats.org/officeDocument/2006/relationships/hyperlink" Target="file:///h:\sj\20190108.docx" TargetMode="External"/><Relationship Id="rId12" Type="http://schemas.openxmlformats.org/officeDocument/2006/relationships/hyperlink" Target="file:///h:\sj\20190227.docx" TargetMode="External"/><Relationship Id="rId17" Type="http://schemas.openxmlformats.org/officeDocument/2006/relationships/hyperlink" Target="file:///h:\hj\20190508.docx" TargetMode="External"/><Relationship Id="rId25" Type="http://schemas.openxmlformats.org/officeDocument/2006/relationships/hyperlink" Target="file:///p:\pprever\2019-20\329_20190503.docx" TargetMode="External"/><Relationship Id="rId2" Type="http://schemas.openxmlformats.org/officeDocument/2006/relationships/settings" Target="settings.xml"/><Relationship Id="rId16" Type="http://schemas.openxmlformats.org/officeDocument/2006/relationships/hyperlink" Target="file:///h:\hj\20190508.docx" TargetMode="External"/><Relationship Id="rId20" Type="http://schemas.openxmlformats.org/officeDocument/2006/relationships/hyperlink" Target="file:///p:\pprever\2019-20\329_20190108.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226.docx" TargetMode="External"/><Relationship Id="rId24" Type="http://schemas.openxmlformats.org/officeDocument/2006/relationships/hyperlink" Target="file:///p:\pprever\2019-20\329_20190502.docx" TargetMode="External"/><Relationship Id="rId5" Type="http://schemas.openxmlformats.org/officeDocument/2006/relationships/endnotes" Target="endnotes.xml"/><Relationship Id="rId15" Type="http://schemas.openxmlformats.org/officeDocument/2006/relationships/hyperlink" Target="file:///h:\hj\20190502.docx" TargetMode="External"/><Relationship Id="rId23" Type="http://schemas.openxmlformats.org/officeDocument/2006/relationships/hyperlink" Target="file:///p:\pprever\2019-20\329_20190226.docx" TargetMode="External"/><Relationship Id="rId28" Type="http://schemas.openxmlformats.org/officeDocument/2006/relationships/fontTable" Target="fontTable.xml"/><Relationship Id="rId10" Type="http://schemas.openxmlformats.org/officeDocument/2006/relationships/hyperlink" Target="file:///h:\sj\20190226.docx" TargetMode="External"/><Relationship Id="rId19" Type="http://schemas.openxmlformats.org/officeDocument/2006/relationships/hyperlink" Target="http://www.scstatehouse.gov/billsearch.php?billnumbers=329&amp;session=123&amp;summary=B" TargetMode="External"/><Relationship Id="rId4" Type="http://schemas.openxmlformats.org/officeDocument/2006/relationships/footnotes" Target="footnotes.xml"/><Relationship Id="rId9" Type="http://schemas.openxmlformats.org/officeDocument/2006/relationships/hyperlink" Target="file:///h:\sj\20190226.docx" TargetMode="External"/><Relationship Id="rId14" Type="http://schemas.openxmlformats.org/officeDocument/2006/relationships/hyperlink" Target="file:///h:\hj\20190228.docx" TargetMode="External"/><Relationship Id="rId22" Type="http://schemas.openxmlformats.org/officeDocument/2006/relationships/hyperlink" Target="file:///p:\pprever\2019-20\329_2019022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1317DE5B</Template>
  <TotalTime>0</TotalTime>
  <Pages>3</Pages>
  <Words>631</Words>
  <Characters>3401</Characters>
  <Application>Microsoft Office Word</Application>
  <DocSecurity>0</DocSecurity>
  <Lines>100</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329: Tax credits - South Carolina Legislature Online</dc:title>
  <dc:subject/>
  <dc:creator>Niki Downey</dc:creator>
  <cp:keywords/>
  <dc:description/>
  <cp:lastModifiedBy>Lavarres Lynch</cp:lastModifiedBy>
  <cp:revision>2</cp:revision>
  <cp:lastPrinted>2009-02-19T22:23:00Z</cp:lastPrinted>
  <dcterms:created xsi:type="dcterms:W3CDTF">2019-06-20T14:35:00Z</dcterms:created>
  <dcterms:modified xsi:type="dcterms:W3CDTF">2019-06-20T14:35:00Z</dcterms:modified>
</cp:coreProperties>
</file>