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F67" w:rsidRDefault="00415F67" w:rsidP="00415F67">
      <w:pPr>
        <w:widowControl w:val="0"/>
        <w:jc w:val="center"/>
      </w:pPr>
      <w:r w:rsidRPr="00415F67">
        <w:rPr>
          <w:b/>
        </w:rPr>
        <w:t>South Carolina General Assembly</w:t>
      </w:r>
    </w:p>
    <w:p w:rsidR="00415F67" w:rsidRDefault="00415F67" w:rsidP="00415F67">
      <w:pPr>
        <w:widowControl w:val="0"/>
        <w:jc w:val="center"/>
      </w:pPr>
      <w:r>
        <w:t>123rd Session, 2019-2020</w:t>
      </w:r>
    </w:p>
    <w:p w:rsidR="00415F67" w:rsidRDefault="00415F67" w:rsidP="00415F67">
      <w:pPr>
        <w:widowControl w:val="0"/>
        <w:jc w:val="left"/>
      </w:pPr>
    </w:p>
    <w:p w:rsidR="00415F67" w:rsidRDefault="00415F67" w:rsidP="00415F67">
      <w:pPr>
        <w:widowControl w:val="0"/>
        <w:jc w:val="left"/>
        <w:rPr>
          <w:b/>
        </w:rPr>
      </w:pPr>
      <w:r w:rsidRPr="00415F67">
        <w:rPr>
          <w:b/>
        </w:rPr>
        <w:t>H. 3421</w:t>
      </w:r>
    </w:p>
    <w:p w:rsidR="00415F67" w:rsidRDefault="00415F67" w:rsidP="00415F67">
      <w:pPr>
        <w:widowControl w:val="0"/>
        <w:jc w:val="left"/>
        <w:rPr>
          <w:b/>
        </w:rPr>
      </w:pPr>
    </w:p>
    <w:p w:rsidR="00415F67" w:rsidRDefault="00415F67" w:rsidP="00415F67">
      <w:pPr>
        <w:widowControl w:val="0"/>
        <w:jc w:val="left"/>
      </w:pPr>
      <w:r w:rsidRPr="00415F67">
        <w:rPr>
          <w:b/>
        </w:rPr>
        <w:t>STATUS INFORMATION</w:t>
      </w:r>
    </w:p>
    <w:p w:rsidR="00415F67" w:rsidRDefault="00415F67" w:rsidP="00415F67">
      <w:pPr>
        <w:widowControl w:val="0"/>
        <w:jc w:val="left"/>
      </w:pPr>
    </w:p>
    <w:p w:rsidR="00415F67" w:rsidRDefault="00415F67" w:rsidP="00415F67">
      <w:pPr>
        <w:widowControl w:val="0"/>
        <w:jc w:val="left"/>
      </w:pPr>
      <w:r>
        <w:t>General Bill</w:t>
      </w:r>
    </w:p>
    <w:p w:rsidR="00415F67" w:rsidRDefault="002D2E88" w:rsidP="00415F67">
      <w:pPr>
        <w:widowControl w:val="0"/>
        <w:jc w:val="left"/>
      </w:pPr>
      <w:r>
        <w:t>Sponsors: Reps. Bernstein, Finlay, Thayer and Norrell</w:t>
      </w:r>
    </w:p>
    <w:p w:rsidR="00415F67" w:rsidRDefault="00415F67" w:rsidP="00415F67">
      <w:pPr>
        <w:widowControl w:val="0"/>
        <w:jc w:val="left"/>
      </w:pPr>
      <w:r>
        <w:t>Document Path: l:\council\bills\cc\15264vr19.docx</w:t>
      </w:r>
    </w:p>
    <w:p w:rsidR="00415F67" w:rsidRDefault="00415F67" w:rsidP="00415F67">
      <w:pPr>
        <w:widowControl w:val="0"/>
        <w:jc w:val="left"/>
      </w:pPr>
    </w:p>
    <w:p w:rsidR="00700690" w:rsidRDefault="00700690" w:rsidP="00415F67">
      <w:pPr>
        <w:widowControl w:val="0"/>
        <w:jc w:val="left"/>
      </w:pPr>
      <w:r>
        <w:t>Introduced in the House on January 8, 2019</w:t>
      </w:r>
    </w:p>
    <w:p w:rsidR="00700690" w:rsidRPr="00700690" w:rsidRDefault="00700690" w:rsidP="00415F67">
      <w:pPr>
        <w:widowControl w:val="0"/>
        <w:jc w:val="left"/>
      </w:pPr>
      <w:r>
        <w:t xml:space="preserve">Currently residing in the House Committee on </w:t>
      </w:r>
      <w:r w:rsidRPr="00700690">
        <w:rPr>
          <w:b/>
        </w:rPr>
        <w:t>Judiciary</w:t>
      </w:r>
    </w:p>
    <w:p w:rsidR="00700690" w:rsidRDefault="00700690" w:rsidP="00415F67">
      <w:pPr>
        <w:widowControl w:val="0"/>
        <w:jc w:val="left"/>
      </w:pPr>
    </w:p>
    <w:p w:rsidR="00415F67" w:rsidRDefault="00415F67" w:rsidP="00415F67">
      <w:pPr>
        <w:widowControl w:val="0"/>
        <w:jc w:val="left"/>
      </w:pPr>
      <w:r>
        <w:t xml:space="preserve">Summary: </w:t>
      </w:r>
      <w:r w:rsidR="00695D23">
        <w:t>Internet sales of alternative nicotine products</w:t>
      </w:r>
    </w:p>
    <w:p w:rsidR="00415F67" w:rsidRDefault="00415F67" w:rsidP="00415F67">
      <w:pPr>
        <w:widowControl w:val="0"/>
        <w:jc w:val="left"/>
      </w:pPr>
    </w:p>
    <w:p w:rsidR="00415F67" w:rsidRDefault="00415F67" w:rsidP="00415F67">
      <w:pPr>
        <w:widowControl w:val="0"/>
        <w:jc w:val="left"/>
      </w:pPr>
    </w:p>
    <w:p w:rsidR="00415F67" w:rsidRDefault="00415F67" w:rsidP="00415F67">
      <w:pPr>
        <w:widowControl w:val="0"/>
        <w:tabs>
          <w:tab w:val="center" w:pos="590"/>
          <w:tab w:val="center" w:pos="1440"/>
          <w:tab w:val="left" w:pos="1872"/>
          <w:tab w:val="left" w:pos="9187"/>
        </w:tabs>
        <w:jc w:val="left"/>
      </w:pPr>
      <w:r w:rsidRPr="00415F67">
        <w:rPr>
          <w:b/>
        </w:rPr>
        <w:t>HISTORY OF LEGISLATIVE ACTIONS</w:t>
      </w:r>
    </w:p>
    <w:p w:rsidR="00415F67" w:rsidRDefault="00415F67" w:rsidP="00415F67">
      <w:pPr>
        <w:widowControl w:val="0"/>
        <w:tabs>
          <w:tab w:val="center" w:pos="590"/>
          <w:tab w:val="center" w:pos="1440"/>
          <w:tab w:val="left" w:pos="1872"/>
          <w:tab w:val="left" w:pos="9187"/>
        </w:tabs>
        <w:jc w:val="left"/>
      </w:pPr>
    </w:p>
    <w:p w:rsidR="00415F67" w:rsidRPr="00415F67" w:rsidRDefault="00415F67" w:rsidP="00415F67">
      <w:pPr>
        <w:widowControl w:val="0"/>
        <w:tabs>
          <w:tab w:val="center" w:pos="590"/>
          <w:tab w:val="center" w:pos="1440"/>
          <w:tab w:val="left" w:pos="1872"/>
          <w:tab w:val="left" w:pos="9187"/>
        </w:tabs>
        <w:jc w:val="left"/>
      </w:pPr>
      <w:r w:rsidRPr="00415F67">
        <w:rPr>
          <w:u w:val="single"/>
        </w:rPr>
        <w:tab/>
        <w:t>Date</w:t>
      </w:r>
      <w:r w:rsidRPr="00415F67">
        <w:rPr>
          <w:u w:val="single"/>
        </w:rPr>
        <w:tab/>
        <w:t>Body</w:t>
      </w:r>
      <w:r w:rsidRPr="00415F67">
        <w:rPr>
          <w:u w:val="single"/>
        </w:rPr>
        <w:tab/>
        <w:t>Action Description with journal page number</w:t>
      </w:r>
      <w:r w:rsidRPr="00415F67">
        <w:rPr>
          <w:u w:val="single"/>
        </w:rPr>
        <w:tab/>
      </w:r>
    </w:p>
    <w:p w:rsidR="00166A36" w:rsidRDefault="00166A36" w:rsidP="00166A36">
      <w:pPr>
        <w:widowControl w:val="0"/>
        <w:tabs>
          <w:tab w:val="right" w:pos="1008"/>
          <w:tab w:val="left" w:pos="1152"/>
          <w:tab w:val="left" w:pos="1872"/>
          <w:tab w:val="left" w:pos="9187"/>
        </w:tabs>
        <w:ind w:left="2088" w:hanging="2088"/>
        <w:jc w:val="left"/>
      </w:pPr>
      <w:r>
        <w:tab/>
        <w:t>12/18/2018</w:t>
      </w:r>
      <w:r>
        <w:tab/>
        <w:t>House</w:t>
      </w:r>
      <w:r>
        <w:tab/>
      </w:r>
      <w:r w:rsidRPr="00996D6C">
        <w:t>Prefiled</w:t>
      </w:r>
    </w:p>
    <w:p w:rsidR="00166A36" w:rsidRDefault="00166A36" w:rsidP="00166A36">
      <w:pPr>
        <w:widowControl w:val="0"/>
        <w:tabs>
          <w:tab w:val="right" w:pos="1008"/>
          <w:tab w:val="left" w:pos="1152"/>
          <w:tab w:val="left" w:pos="1872"/>
          <w:tab w:val="left" w:pos="9187"/>
        </w:tabs>
        <w:ind w:left="2088" w:hanging="2088"/>
        <w:jc w:val="left"/>
      </w:pPr>
      <w:r>
        <w:tab/>
        <w:t>12/18/2018</w:t>
      </w:r>
      <w:r>
        <w:tab/>
        <w:t>House</w:t>
      </w:r>
      <w:r>
        <w:tab/>
      </w:r>
      <w:r w:rsidRPr="00996D6C">
        <w:t xml:space="preserve">Referred to Committee on </w:t>
      </w:r>
      <w:r w:rsidRPr="00996D6C">
        <w:rPr>
          <w:b/>
        </w:rPr>
        <w:t>Judiciary</w:t>
      </w:r>
    </w:p>
    <w:p w:rsidR="00166A36" w:rsidRDefault="00166A36" w:rsidP="00166A36">
      <w:pPr>
        <w:widowControl w:val="0"/>
        <w:tabs>
          <w:tab w:val="right" w:pos="1008"/>
          <w:tab w:val="left" w:pos="1152"/>
          <w:tab w:val="left" w:pos="1872"/>
          <w:tab w:val="left" w:pos="9187"/>
        </w:tabs>
        <w:ind w:left="2088" w:hanging="2088"/>
        <w:jc w:val="left"/>
      </w:pPr>
      <w:r>
        <w:tab/>
        <w:t>1/8/2019</w:t>
      </w:r>
      <w:r>
        <w:tab/>
        <w:t>House</w:t>
      </w:r>
      <w:r>
        <w:tab/>
      </w:r>
      <w:r w:rsidRPr="00996D6C">
        <w:t>Introduced and read first time (</w:t>
      </w:r>
      <w:hyperlink r:id="rId7" w:history="1">
        <w:r w:rsidRPr="00996D6C">
          <w:rPr>
            <w:rStyle w:val="Hyperlink"/>
          </w:rPr>
          <w:t>House Journal</w:t>
        </w:r>
        <w:r w:rsidRPr="00996D6C">
          <w:rPr>
            <w:rStyle w:val="Hyperlink"/>
          </w:rPr>
          <w:noBreakHyphen/>
          <w:t>page 233</w:t>
        </w:r>
      </w:hyperlink>
      <w:r w:rsidRPr="00996D6C">
        <w:t>)</w:t>
      </w:r>
    </w:p>
    <w:p w:rsidR="00166A36" w:rsidRDefault="00166A36" w:rsidP="00166A36">
      <w:pPr>
        <w:widowControl w:val="0"/>
        <w:tabs>
          <w:tab w:val="right" w:pos="1008"/>
          <w:tab w:val="left" w:pos="1152"/>
          <w:tab w:val="left" w:pos="1872"/>
          <w:tab w:val="left" w:pos="9187"/>
        </w:tabs>
        <w:ind w:left="2088" w:hanging="2088"/>
        <w:jc w:val="left"/>
      </w:pPr>
      <w:r>
        <w:tab/>
        <w:t>1/8/2019</w:t>
      </w:r>
      <w:r>
        <w:tab/>
        <w:t>House</w:t>
      </w:r>
      <w:r>
        <w:tab/>
      </w:r>
      <w:r w:rsidRPr="00996D6C">
        <w:t>Ref</w:t>
      </w:r>
      <w:r>
        <w:t xml:space="preserve">erred to Committee on </w:t>
      </w:r>
      <w:r w:rsidRPr="00996D6C">
        <w:rPr>
          <w:b/>
        </w:rPr>
        <w:t>Judiciary</w:t>
      </w:r>
      <w:r>
        <w:t xml:space="preserve"> </w:t>
      </w:r>
      <w:r w:rsidRPr="00996D6C">
        <w:t>(</w:t>
      </w:r>
      <w:hyperlink r:id="rId8" w:history="1">
        <w:r w:rsidRPr="00996D6C">
          <w:rPr>
            <w:rStyle w:val="Hyperlink"/>
          </w:rPr>
          <w:t>House Journal</w:t>
        </w:r>
        <w:r w:rsidRPr="00996D6C">
          <w:rPr>
            <w:rStyle w:val="Hyperlink"/>
          </w:rPr>
          <w:noBreakHyphen/>
          <w:t>page 233</w:t>
        </w:r>
      </w:hyperlink>
      <w:r w:rsidRPr="00996D6C">
        <w:t>)</w:t>
      </w:r>
    </w:p>
    <w:p w:rsidR="00166A36" w:rsidRDefault="00166A36" w:rsidP="00166A36">
      <w:pPr>
        <w:widowControl w:val="0"/>
        <w:tabs>
          <w:tab w:val="right" w:pos="1008"/>
          <w:tab w:val="left" w:pos="1152"/>
          <w:tab w:val="left" w:pos="1872"/>
          <w:tab w:val="left" w:pos="9187"/>
        </w:tabs>
        <w:ind w:left="2088" w:hanging="2088"/>
        <w:jc w:val="left"/>
      </w:pPr>
    </w:p>
    <w:p w:rsidR="00415F67" w:rsidRDefault="00415F67" w:rsidP="00415F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5F67">
          <w:rPr>
            <w:rStyle w:val="Hyperlink"/>
          </w:rPr>
          <w:t>legislative information</w:t>
        </w:r>
      </w:hyperlink>
      <w:r>
        <w:t xml:space="preserve"> at the website</w:t>
      </w:r>
    </w:p>
    <w:p w:rsidR="00415F67" w:rsidRDefault="00415F67" w:rsidP="00415F67">
      <w:pPr>
        <w:widowControl w:val="0"/>
        <w:tabs>
          <w:tab w:val="right" w:pos="1008"/>
          <w:tab w:val="left" w:pos="1152"/>
          <w:tab w:val="left" w:pos="1872"/>
          <w:tab w:val="left" w:pos="9187"/>
        </w:tabs>
        <w:ind w:left="2088" w:hanging="2088"/>
        <w:jc w:val="left"/>
      </w:pPr>
    </w:p>
    <w:p w:rsidR="00415F67" w:rsidRPr="00415F67" w:rsidRDefault="00415F67" w:rsidP="00415F67">
      <w:pPr>
        <w:widowControl w:val="0"/>
        <w:tabs>
          <w:tab w:val="right" w:pos="1008"/>
          <w:tab w:val="left" w:pos="1152"/>
          <w:tab w:val="left" w:pos="1872"/>
          <w:tab w:val="left" w:pos="9187"/>
        </w:tabs>
        <w:ind w:left="2088" w:hanging="2088"/>
        <w:jc w:val="left"/>
      </w:pPr>
    </w:p>
    <w:p w:rsidR="00415F67" w:rsidRDefault="00415F67" w:rsidP="00415F67">
      <w:pPr>
        <w:widowControl w:val="0"/>
        <w:jc w:val="left"/>
      </w:pPr>
      <w:r w:rsidRPr="00415F67">
        <w:rPr>
          <w:b/>
        </w:rPr>
        <w:t>VERSIONS OF THIS BILL</w:t>
      </w:r>
    </w:p>
    <w:p w:rsidR="00415F67" w:rsidRDefault="00415F67" w:rsidP="00415F67">
      <w:pPr>
        <w:widowControl w:val="0"/>
        <w:jc w:val="left"/>
      </w:pPr>
    </w:p>
    <w:p w:rsidR="00415F67" w:rsidRDefault="004F4ACD" w:rsidP="00415F67">
      <w:pPr>
        <w:widowControl w:val="0"/>
        <w:jc w:val="left"/>
      </w:pPr>
      <w:hyperlink r:id="rId10" w:history="1">
        <w:r w:rsidR="00415F67">
          <w:rPr>
            <w:rStyle w:val="Hyperlink"/>
          </w:rPr>
          <w:t>12/18/2018</w:t>
        </w:r>
      </w:hyperlink>
    </w:p>
    <w:p w:rsidR="00415F67" w:rsidRDefault="00415F67" w:rsidP="00415F67"/>
    <w:p w:rsidR="00415F67" w:rsidRDefault="00415F67" w:rsidP="00415F67">
      <w:pPr>
        <w:sectPr w:rsidR="00415F67" w:rsidSect="00415F67">
          <w:pgSz w:w="12240" w:h="15840" w:code="1"/>
          <w:pgMar w:top="1080" w:right="1440" w:bottom="1080" w:left="1440" w:header="720" w:footer="720" w:gutter="0"/>
          <w:cols w:space="720"/>
          <w:noEndnote/>
          <w:docGrid w:linePitch="360"/>
        </w:sectPr>
      </w:pPr>
    </w:p>
    <w:p w:rsidR="00583E48" w:rsidRDefault="00583E48"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9AB" w:rsidRDefault="006739AB" w:rsidP="0067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B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B61">
        <w:rPr>
          <w:color w:val="000000" w:themeColor="text1"/>
          <w:u w:color="000000" w:themeColor="text1"/>
        </w:rPr>
        <w:t>TO AMEND SECTION 16</w:t>
      </w:r>
      <w:r w:rsidR="002477D0">
        <w:rPr>
          <w:color w:val="000000" w:themeColor="text1"/>
          <w:u w:color="000000" w:themeColor="text1"/>
        </w:rPr>
        <w:noBreakHyphen/>
      </w:r>
      <w:r w:rsidRPr="001D3B61">
        <w:rPr>
          <w:color w:val="000000" w:themeColor="text1"/>
          <w:u w:color="000000" w:themeColor="text1"/>
        </w:rPr>
        <w:t>17</w:t>
      </w:r>
      <w:r w:rsidR="002477D0">
        <w:rPr>
          <w:color w:val="000000" w:themeColor="text1"/>
          <w:u w:color="000000" w:themeColor="text1"/>
        </w:rPr>
        <w:noBreakHyphen/>
      </w:r>
      <w:r w:rsidRPr="001D3B61">
        <w:rPr>
          <w:color w:val="000000" w:themeColor="text1"/>
          <w:u w:color="000000" w:themeColor="text1"/>
        </w:rPr>
        <w:t>500, CODE OF LAWS OF SOUTH CAROLINA, 1976, RELATING TO INTERNET SALES OF ALTERNATIVE NICOTINE PRODUCTS, SO AS TO STRENGTHEN AGE VERIFICATION REQUIREMENTS TO PROHIBIT PURCHASES BY MINORS AND TO APPLY ALSO TO INTERNET SALES OF TOBACCO PRODUCTS</w:t>
      </w:r>
      <w:r w:rsidR="008434A9">
        <w:rPr>
          <w:color w:val="000000" w:themeColor="text1"/>
          <w:u w:color="000000" w:themeColor="text1"/>
        </w:rPr>
        <w:t>; AND TO AMEND SECTION 16</w:t>
      </w:r>
      <w:r w:rsidR="002477D0">
        <w:rPr>
          <w:color w:val="000000" w:themeColor="text1"/>
          <w:u w:color="000000" w:themeColor="text1"/>
        </w:rPr>
        <w:noBreakHyphen/>
      </w:r>
      <w:r w:rsidR="008434A9">
        <w:rPr>
          <w:color w:val="000000" w:themeColor="text1"/>
          <w:u w:color="000000" w:themeColor="text1"/>
        </w:rPr>
        <w:t>17</w:t>
      </w:r>
      <w:r w:rsidR="002477D0">
        <w:rPr>
          <w:color w:val="000000" w:themeColor="text1"/>
          <w:u w:color="000000" w:themeColor="text1"/>
        </w:rPr>
        <w:noBreakHyphen/>
      </w:r>
      <w:r w:rsidR="008434A9">
        <w:rPr>
          <w:color w:val="000000" w:themeColor="text1"/>
          <w:u w:color="000000" w:themeColor="text1"/>
        </w:rPr>
        <w:t xml:space="preserve">501, RELATING IN PART TO THE </w:t>
      </w:r>
      <w:r w:rsidR="0035080F">
        <w:rPr>
          <w:color w:val="000000" w:themeColor="text1"/>
          <w:u w:color="000000" w:themeColor="text1"/>
        </w:rPr>
        <w:t>DEFINITION</w:t>
      </w:r>
      <w:r w:rsidR="008434A9">
        <w:rPr>
          <w:color w:val="000000" w:themeColor="text1"/>
          <w:u w:color="000000" w:themeColor="text1"/>
        </w:rPr>
        <w:t xml:space="preserve"> OF “ALTERNATIVE NICOTINE PRODUCT”, SO AS TO CHANGE THE DEFINITION</w:t>
      </w:r>
      <w:r w:rsidRPr="001D3B6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7192" w:rsidRPr="001D3B61">
        <w:rPr>
          <w:color w:val="000000" w:themeColor="text1"/>
          <w:u w:color="000000" w:themeColor="text1"/>
        </w:rPr>
        <w:t>Section 16</w:t>
      </w:r>
      <w:r w:rsidR="002477D0">
        <w:rPr>
          <w:color w:val="000000" w:themeColor="text1"/>
          <w:u w:color="000000" w:themeColor="text1"/>
        </w:rPr>
        <w:noBreakHyphen/>
      </w:r>
      <w:r w:rsidR="00627192" w:rsidRPr="001D3B61">
        <w:rPr>
          <w:color w:val="000000" w:themeColor="text1"/>
          <w:u w:color="000000" w:themeColor="text1"/>
        </w:rPr>
        <w:t>17</w:t>
      </w:r>
      <w:r w:rsidR="002477D0">
        <w:rPr>
          <w:color w:val="000000" w:themeColor="text1"/>
          <w:u w:color="000000" w:themeColor="text1"/>
        </w:rPr>
        <w:noBreakHyphen/>
      </w:r>
      <w:r w:rsidR="00D479CA">
        <w:rPr>
          <w:color w:val="000000" w:themeColor="text1"/>
          <w:u w:color="000000" w:themeColor="text1"/>
        </w:rPr>
        <w:t>500</w:t>
      </w:r>
      <w:r w:rsidR="00627192" w:rsidRPr="001D3B61">
        <w:rPr>
          <w:color w:val="000000" w:themeColor="text1"/>
          <w:u w:color="000000" w:themeColor="text1"/>
        </w:rPr>
        <w:t>(C) of the 1976 Code is amended to read:</w:t>
      </w:r>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192" w:rsidRDefault="00675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627192">
        <w:t>“</w:t>
      </w:r>
      <w:r w:rsidR="00627192">
        <w:rPr>
          <w:color w:val="000000" w:themeColor="text1"/>
          <w:u w:color="000000" w:themeColor="text1"/>
        </w:rPr>
        <w:t>(C)</w:t>
      </w:r>
      <w:r w:rsidR="00627192">
        <w:rPr>
          <w:color w:val="000000" w:themeColor="text1"/>
          <w:u w:color="000000" w:themeColor="text1"/>
        </w:rPr>
        <w:tab/>
      </w:r>
      <w:r w:rsidR="00627192" w:rsidRPr="002E5595">
        <w:rPr>
          <w:color w:val="000000" w:themeColor="text1"/>
          <w:u w:color="000000" w:themeColor="text1"/>
        </w:rPr>
        <w:t xml:space="preserve">A person engaged in the sale of </w:t>
      </w:r>
      <w:r w:rsidR="00F75C9E">
        <w:rPr>
          <w:color w:val="000000" w:themeColor="text1"/>
          <w:u w:val="single" w:color="000000" w:themeColor="text1"/>
        </w:rPr>
        <w:t>tobacco products or</w:t>
      </w:r>
      <w:r w:rsidR="00F75C9E">
        <w:rPr>
          <w:color w:val="000000" w:themeColor="text1"/>
          <w:u w:color="000000" w:themeColor="text1"/>
        </w:rPr>
        <w:t xml:space="preserve"> </w:t>
      </w:r>
      <w:r w:rsidR="00627192" w:rsidRPr="002E5595">
        <w:rPr>
          <w:color w:val="000000" w:themeColor="text1"/>
          <w:u w:color="000000" w:themeColor="text1"/>
        </w:rPr>
        <w:t>alternative nicotine products made through the Internet or other remote sales methods shall perform an age verification through an independent, third</w:t>
      </w:r>
      <w:r w:rsidR="002477D0">
        <w:rPr>
          <w:color w:val="000000" w:themeColor="text1"/>
          <w:u w:color="000000" w:themeColor="text1"/>
        </w:rPr>
        <w:noBreakHyphen/>
      </w:r>
      <w:r w:rsidR="00627192" w:rsidRPr="002E5595">
        <w:rPr>
          <w:color w:val="000000" w:themeColor="text1"/>
          <w:u w:color="000000" w:themeColor="text1"/>
        </w:rPr>
        <w:t>party age verification service that compares information available from public records to the personal information entered by the individual during the ordering process that establishes the individual is eighteen years of age or older</w:t>
      </w:r>
      <w:r w:rsidR="00627192">
        <w:rPr>
          <w:color w:val="000000" w:themeColor="text1"/>
          <w:u w:color="000000" w:themeColor="text1"/>
        </w:rPr>
        <w:t xml:space="preserve"> </w:t>
      </w:r>
      <w:r w:rsidR="00627192" w:rsidRPr="002E5595">
        <w:rPr>
          <w:color w:val="000000" w:themeColor="text1"/>
          <w:u w:val="single" w:color="000000" w:themeColor="text1"/>
        </w:rPr>
        <w:t>and shall use a method of mailing, shipping, or delivery that requires the signature of a person at least eighteen years of age before a tobacco product or alternative nicotine product will be released to the purchaser</w:t>
      </w:r>
      <w:r w:rsidR="00627192" w:rsidRPr="002E5595">
        <w:rPr>
          <w:color w:val="000000" w:themeColor="text1"/>
          <w:u w:color="000000" w:themeColor="text1"/>
        </w:rPr>
        <w:t>.</w:t>
      </w:r>
      <w:r w:rsidR="00627192">
        <w:rPr>
          <w:color w:val="000000" w:themeColor="text1"/>
          <w:u w:color="000000" w:themeColor="text1"/>
        </w:rPr>
        <w:t>”</w:t>
      </w:r>
    </w:p>
    <w:p w:rsidR="008434A9" w:rsidRDefault="00843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7BBA" w:rsidRDefault="008434A9"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00C07BBA">
        <w:rPr>
          <w:color w:val="000000" w:themeColor="text1"/>
          <w:u w:color="000000" w:themeColor="text1"/>
        </w:rPr>
        <w:tab/>
      </w:r>
      <w:r w:rsidR="00C07BBA" w:rsidRPr="0007013C">
        <w:rPr>
          <w:color w:val="000000" w:themeColor="text1"/>
          <w:u w:color="000000" w:themeColor="text1"/>
        </w:rPr>
        <w:t>The undesignated clause in Section 16</w:t>
      </w:r>
      <w:r w:rsidR="002477D0">
        <w:rPr>
          <w:color w:val="000000" w:themeColor="text1"/>
          <w:u w:color="000000" w:themeColor="text1"/>
        </w:rPr>
        <w:noBreakHyphen/>
      </w:r>
      <w:r w:rsidR="00C07BBA" w:rsidRPr="0007013C">
        <w:rPr>
          <w:color w:val="000000" w:themeColor="text1"/>
          <w:u w:color="000000" w:themeColor="text1"/>
        </w:rPr>
        <w:t>17</w:t>
      </w:r>
      <w:r w:rsidR="002477D0">
        <w:rPr>
          <w:color w:val="000000" w:themeColor="text1"/>
          <w:u w:color="000000" w:themeColor="text1"/>
        </w:rPr>
        <w:noBreakHyphen/>
      </w:r>
      <w:r w:rsidR="00C07BBA" w:rsidRPr="0007013C">
        <w:rPr>
          <w:color w:val="000000" w:themeColor="text1"/>
          <w:u w:color="000000" w:themeColor="text1"/>
        </w:rPr>
        <w:t>501 of the 1976 Code is amended to read:</w:t>
      </w:r>
    </w:p>
    <w:p w:rsidR="00C07BBA" w:rsidRPr="0007013C"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4A9"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07013C">
        <w:rPr>
          <w:color w:val="000000" w:themeColor="text1"/>
          <w:u w:color="000000" w:themeColor="text1"/>
        </w:rPr>
        <w:t xml:space="preserve">“As used in this section and Sections </w:t>
      </w:r>
      <w:r w:rsidRPr="0007013C">
        <w:rPr>
          <w:color w:val="000000" w:themeColor="text1"/>
          <w:u w:val="single" w:color="000000" w:themeColor="text1"/>
        </w:rPr>
        <w:t>16</w:t>
      </w:r>
      <w:r w:rsidR="002477D0">
        <w:rPr>
          <w:color w:val="000000" w:themeColor="text1"/>
          <w:u w:val="single" w:color="000000" w:themeColor="text1"/>
        </w:rPr>
        <w:noBreakHyphen/>
      </w:r>
      <w:r w:rsidRPr="0007013C">
        <w:rPr>
          <w:color w:val="000000" w:themeColor="text1"/>
          <w:u w:val="single" w:color="000000" w:themeColor="text1"/>
        </w:rPr>
        <w:t>17</w:t>
      </w:r>
      <w:r w:rsidR="002477D0">
        <w:rPr>
          <w:color w:val="000000" w:themeColor="text1"/>
          <w:u w:val="single" w:color="000000" w:themeColor="text1"/>
        </w:rPr>
        <w:noBreakHyphen/>
      </w:r>
      <w:r w:rsidRPr="0007013C">
        <w:rPr>
          <w:color w:val="000000" w:themeColor="text1"/>
          <w:u w:val="single" w:color="000000" w:themeColor="text1"/>
        </w:rPr>
        <w:t>500,</w:t>
      </w:r>
      <w:r w:rsidRPr="0007013C">
        <w:rPr>
          <w:color w:val="000000" w:themeColor="text1"/>
          <w:u w:color="000000" w:themeColor="text1"/>
        </w:rPr>
        <w:t xml:space="preserve"> 16</w:t>
      </w:r>
      <w:r w:rsidR="002477D0">
        <w:rPr>
          <w:color w:val="000000" w:themeColor="text1"/>
          <w:u w:color="000000" w:themeColor="text1"/>
        </w:rPr>
        <w:noBreakHyphen/>
      </w:r>
      <w:r w:rsidRPr="0007013C">
        <w:rPr>
          <w:color w:val="000000" w:themeColor="text1"/>
          <w:u w:color="000000" w:themeColor="text1"/>
        </w:rPr>
        <w:t>17</w:t>
      </w:r>
      <w:r w:rsidR="002477D0">
        <w:rPr>
          <w:color w:val="000000" w:themeColor="text1"/>
          <w:u w:color="000000" w:themeColor="text1"/>
        </w:rPr>
        <w:noBreakHyphen/>
      </w:r>
      <w:r w:rsidRPr="0007013C">
        <w:rPr>
          <w:color w:val="000000" w:themeColor="text1"/>
          <w:u w:color="000000" w:themeColor="text1"/>
        </w:rPr>
        <w:t>502, 16</w:t>
      </w:r>
      <w:r w:rsidR="002477D0">
        <w:rPr>
          <w:color w:val="000000" w:themeColor="text1"/>
          <w:u w:color="000000" w:themeColor="text1"/>
        </w:rPr>
        <w:noBreakHyphen/>
      </w:r>
      <w:r w:rsidRPr="0007013C">
        <w:rPr>
          <w:color w:val="000000" w:themeColor="text1"/>
          <w:u w:color="000000" w:themeColor="text1"/>
        </w:rPr>
        <w:t>17</w:t>
      </w:r>
      <w:r w:rsidR="002477D0">
        <w:rPr>
          <w:color w:val="000000" w:themeColor="text1"/>
          <w:u w:color="000000" w:themeColor="text1"/>
        </w:rPr>
        <w:noBreakHyphen/>
      </w:r>
      <w:r w:rsidRPr="0007013C">
        <w:rPr>
          <w:color w:val="000000" w:themeColor="text1"/>
          <w:u w:color="000000" w:themeColor="text1"/>
        </w:rPr>
        <w:t>503, and 16</w:t>
      </w:r>
      <w:r w:rsidR="002477D0">
        <w:rPr>
          <w:color w:val="000000" w:themeColor="text1"/>
          <w:u w:color="000000" w:themeColor="text1"/>
        </w:rPr>
        <w:noBreakHyphen/>
      </w:r>
      <w:r w:rsidRPr="0007013C">
        <w:rPr>
          <w:color w:val="000000" w:themeColor="text1"/>
          <w:u w:color="000000" w:themeColor="text1"/>
        </w:rPr>
        <w:t>17</w:t>
      </w:r>
      <w:r w:rsidR="002477D0">
        <w:rPr>
          <w:color w:val="000000" w:themeColor="text1"/>
          <w:u w:color="000000" w:themeColor="text1"/>
        </w:rPr>
        <w:noBreakHyphen/>
      </w:r>
      <w:r w:rsidRPr="0007013C">
        <w:rPr>
          <w:color w:val="000000" w:themeColor="text1"/>
          <w:u w:color="000000" w:themeColor="text1"/>
        </w:rPr>
        <w:t>504:”</w:t>
      </w:r>
    </w:p>
    <w:p w:rsidR="00C07BBA"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7BBA"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013C">
        <w:rPr>
          <w:color w:val="000000" w:themeColor="text1"/>
          <w:u w:color="000000" w:themeColor="text1"/>
        </w:rPr>
        <w:t>Section 16</w:t>
      </w:r>
      <w:r w:rsidR="002477D0">
        <w:rPr>
          <w:color w:val="000000" w:themeColor="text1"/>
          <w:u w:color="000000" w:themeColor="text1"/>
        </w:rPr>
        <w:noBreakHyphen/>
      </w:r>
      <w:r w:rsidRPr="0007013C">
        <w:rPr>
          <w:color w:val="000000" w:themeColor="text1"/>
          <w:u w:color="000000" w:themeColor="text1"/>
        </w:rPr>
        <w:t>17</w:t>
      </w:r>
      <w:r w:rsidR="002477D0">
        <w:rPr>
          <w:color w:val="000000" w:themeColor="text1"/>
          <w:u w:color="000000" w:themeColor="text1"/>
        </w:rPr>
        <w:noBreakHyphen/>
      </w:r>
      <w:r w:rsidRPr="0007013C">
        <w:rPr>
          <w:color w:val="000000" w:themeColor="text1"/>
          <w:u w:color="000000" w:themeColor="text1"/>
        </w:rPr>
        <w:t>501(6) of the 1976 Code is amended to read:</w:t>
      </w:r>
    </w:p>
    <w:p w:rsidR="00C07BBA" w:rsidRPr="0007013C"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BBA" w:rsidRPr="0007013C" w:rsidRDefault="00C07BBA"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013C">
        <w:rPr>
          <w:color w:val="000000" w:themeColor="text1"/>
          <w:u w:color="000000" w:themeColor="text1"/>
        </w:rPr>
        <w:t>“</w:t>
      </w:r>
      <w:r>
        <w:rPr>
          <w:color w:val="000000" w:themeColor="text1"/>
          <w:u w:color="000000" w:themeColor="text1"/>
        </w:rPr>
        <w:t>(6)</w:t>
      </w:r>
      <w:r>
        <w:rPr>
          <w:color w:val="000000" w:themeColor="text1"/>
          <w:u w:color="000000" w:themeColor="text1"/>
        </w:rPr>
        <w:tab/>
      </w:r>
      <w:r w:rsidR="002477D0" w:rsidRPr="002477D0">
        <w:rPr>
          <w:color w:val="000000" w:themeColor="text1"/>
          <w:u w:color="000000" w:themeColor="text1"/>
        </w:rPr>
        <w:t>‘</w:t>
      </w:r>
      <w:r w:rsidRPr="0007013C">
        <w:rPr>
          <w:color w:val="000000" w:themeColor="text1"/>
          <w:u w:color="000000" w:themeColor="text1"/>
        </w:rPr>
        <w:t>Alternative nicotine product</w:t>
      </w:r>
      <w:r w:rsidR="002477D0" w:rsidRPr="002477D0">
        <w:rPr>
          <w:color w:val="000000" w:themeColor="text1"/>
          <w:u w:color="000000" w:themeColor="text1"/>
        </w:rPr>
        <w:t>’</w:t>
      </w:r>
      <w:r w:rsidRPr="0007013C">
        <w:rPr>
          <w:color w:val="000000" w:themeColor="text1"/>
          <w:u w:color="000000" w:themeColor="text1"/>
        </w:rPr>
        <w:t xml:space="preserve"> means a product, including electronic cigarettes, that consists of or contains nicotine </w:t>
      </w:r>
      <w:r w:rsidRPr="0007013C">
        <w:rPr>
          <w:color w:val="000000" w:themeColor="text1"/>
          <w:u w:val="single" w:color="000000" w:themeColor="text1"/>
        </w:rPr>
        <w:t>or other substances</w:t>
      </w:r>
      <w:r w:rsidRPr="0007013C">
        <w:rPr>
          <w:color w:val="000000" w:themeColor="text1"/>
          <w:u w:color="000000" w:themeColor="text1"/>
        </w:rPr>
        <w:t xml:space="preserve"> that can be ingested into the body by chewing, smoking, absorbing, dissolving, inhaling, or by any other means. “Alternative nicotine product” does not include:</w:t>
      </w:r>
    </w:p>
    <w:p w:rsidR="00C07BBA" w:rsidRPr="0007013C" w:rsidRDefault="00012A3D"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07BBA" w:rsidRPr="0007013C">
        <w:rPr>
          <w:color w:val="000000" w:themeColor="text1"/>
          <w:u w:color="000000" w:themeColor="text1"/>
        </w:rPr>
        <w:t>(a)</w:t>
      </w:r>
      <w:r w:rsidR="00C07BBA" w:rsidRPr="0007013C">
        <w:rPr>
          <w:color w:val="000000" w:themeColor="text1"/>
          <w:u w:color="000000" w:themeColor="text1"/>
        </w:rPr>
        <w:tab/>
        <w:t>a cigarette, as defined in Section 12</w:t>
      </w:r>
      <w:r w:rsidR="002477D0">
        <w:rPr>
          <w:color w:val="000000" w:themeColor="text1"/>
          <w:u w:color="000000" w:themeColor="text1"/>
        </w:rPr>
        <w:noBreakHyphen/>
      </w:r>
      <w:r w:rsidR="00C07BBA" w:rsidRPr="0007013C">
        <w:rPr>
          <w:color w:val="000000" w:themeColor="text1"/>
          <w:u w:color="000000" w:themeColor="text1"/>
        </w:rPr>
        <w:t>21</w:t>
      </w:r>
      <w:r w:rsidR="002477D0">
        <w:rPr>
          <w:color w:val="000000" w:themeColor="text1"/>
          <w:u w:color="000000" w:themeColor="text1"/>
        </w:rPr>
        <w:noBreakHyphen/>
      </w:r>
      <w:r w:rsidR="00C07BBA" w:rsidRPr="0007013C">
        <w:rPr>
          <w:color w:val="000000" w:themeColor="text1"/>
          <w:u w:color="000000" w:themeColor="text1"/>
        </w:rPr>
        <w:t>620, or other tobacco products, as defined in Section 12</w:t>
      </w:r>
      <w:r w:rsidR="002477D0">
        <w:rPr>
          <w:color w:val="000000" w:themeColor="text1"/>
          <w:u w:color="000000" w:themeColor="text1"/>
        </w:rPr>
        <w:noBreakHyphen/>
      </w:r>
      <w:r w:rsidR="00C07BBA" w:rsidRPr="0007013C">
        <w:rPr>
          <w:color w:val="000000" w:themeColor="text1"/>
          <w:u w:color="000000" w:themeColor="text1"/>
        </w:rPr>
        <w:t>21</w:t>
      </w:r>
      <w:r w:rsidR="002477D0">
        <w:rPr>
          <w:color w:val="000000" w:themeColor="text1"/>
          <w:u w:color="000000" w:themeColor="text1"/>
        </w:rPr>
        <w:noBreakHyphen/>
      </w:r>
      <w:r w:rsidR="00C07BBA" w:rsidRPr="0007013C">
        <w:rPr>
          <w:color w:val="000000" w:themeColor="text1"/>
          <w:u w:color="000000" w:themeColor="text1"/>
        </w:rPr>
        <w:t>800;</w:t>
      </w:r>
    </w:p>
    <w:p w:rsidR="00C07BBA" w:rsidRPr="0007013C" w:rsidRDefault="00012A3D"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07BBA" w:rsidRPr="0007013C">
        <w:rPr>
          <w:color w:val="000000" w:themeColor="text1"/>
          <w:u w:color="000000" w:themeColor="text1"/>
        </w:rPr>
        <w:t>(b)</w:t>
      </w:r>
      <w:r w:rsidR="008C5FB8">
        <w:rPr>
          <w:color w:val="000000" w:themeColor="text1"/>
          <w:u w:color="000000" w:themeColor="text1"/>
        </w:rPr>
        <w:tab/>
      </w:r>
      <w:r w:rsidR="00C07BBA" w:rsidRPr="0007013C">
        <w:rPr>
          <w:color w:val="000000" w:themeColor="text1"/>
          <w:u w:color="000000" w:themeColor="text1"/>
        </w:rPr>
        <w:t>a product that is a drug pursuant to 21 U.S.C. 321(g)(1);</w:t>
      </w:r>
    </w:p>
    <w:p w:rsidR="00C07BBA" w:rsidRPr="0007013C" w:rsidRDefault="00012A3D"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C5FB8">
        <w:rPr>
          <w:color w:val="000000" w:themeColor="text1"/>
          <w:u w:color="000000" w:themeColor="text1"/>
        </w:rPr>
        <w:t>(c)</w:t>
      </w:r>
      <w:r w:rsidR="008C5FB8">
        <w:rPr>
          <w:color w:val="000000" w:themeColor="text1"/>
          <w:u w:color="000000" w:themeColor="text1"/>
        </w:rPr>
        <w:tab/>
      </w:r>
      <w:r w:rsidR="00C07BBA" w:rsidRPr="0007013C">
        <w:rPr>
          <w:color w:val="000000" w:themeColor="text1"/>
          <w:u w:color="000000" w:themeColor="text1"/>
        </w:rPr>
        <w:t>a device pursuant to 21 U.S.C. 321(h); or</w:t>
      </w:r>
    </w:p>
    <w:p w:rsidR="00C07BBA" w:rsidRDefault="00012A3D" w:rsidP="00C07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C5FB8">
        <w:rPr>
          <w:color w:val="000000" w:themeColor="text1"/>
          <w:u w:color="000000" w:themeColor="text1"/>
        </w:rPr>
        <w:t>(d)</w:t>
      </w:r>
      <w:r w:rsidR="008C5FB8">
        <w:rPr>
          <w:color w:val="000000" w:themeColor="text1"/>
          <w:u w:color="000000" w:themeColor="text1"/>
        </w:rPr>
        <w:tab/>
      </w:r>
      <w:r w:rsidR="00C07BBA" w:rsidRPr="0007013C">
        <w:rPr>
          <w:color w:val="000000" w:themeColor="text1"/>
          <w:u w:color="000000" w:themeColor="text1"/>
        </w:rPr>
        <w:t>a combination product described in 21 U.S.C. 353(g).”</w:t>
      </w:r>
    </w:p>
    <w:p w:rsidR="00627192" w:rsidRDefault="00627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EA" w:rsidRDefault="002C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34A9">
        <w:t>3</w:t>
      </w:r>
      <w:r>
        <w:t>.</w:t>
      </w:r>
      <w:r>
        <w:tab/>
        <w:t>This act takes effect upon approval by the Governor.</w:t>
      </w:r>
    </w:p>
    <w:p w:rsidR="00F009AD" w:rsidRDefault="002477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F67" w:rsidRDefault="00415F67" w:rsidP="00415F67">
      <w:pPr>
        <w:suppressAutoHyphens/>
      </w:pPr>
    </w:p>
    <w:sectPr w:rsidR="00415F67" w:rsidSect="00415F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BEA" w:rsidRDefault="002C7BEA" w:rsidP="009F0C77">
      <w:r>
        <w:separator/>
      </w:r>
    </w:p>
  </w:endnote>
  <w:endnote w:type="continuationSeparator" w:id="0">
    <w:p w:rsidR="002C7BEA" w:rsidRDefault="002C7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126807-9000-4F9B-ACBB-85F0297687C2}"/>
    <w:embedBold r:id="rId2" w:fontKey="{0700BCF5-5228-4CF9-AA0D-C05E66CBD2EA}"/>
  </w:font>
  <w:font w:name="Calibri">
    <w:panose1 w:val="020F0502020204030204"/>
    <w:charset w:val="00"/>
    <w:family w:val="swiss"/>
    <w:pitch w:val="variable"/>
    <w:sig w:usb0="E00002FF" w:usb1="4000ACFF" w:usb2="00000001" w:usb3="00000000" w:csb0="0000019F" w:csb1="00000000"/>
    <w:embedRegular r:id="rId3" w:fontKey="{2B4F67C3-4A51-4457-B84D-BABD30169ED7}"/>
  </w:font>
  <w:font w:name="Segoe UI">
    <w:panose1 w:val="020B0502040204020203"/>
    <w:charset w:val="00"/>
    <w:family w:val="swiss"/>
    <w:pitch w:val="variable"/>
    <w:sig w:usb0="E10022FF" w:usb1="C000E47F" w:usb2="00000029" w:usb3="00000000" w:csb0="000001DF" w:csb1="00000000"/>
    <w:embedRegular r:id="rId4" w:fontKey="{C7474D8A-D289-4F7A-A23C-CD237E0F1AD1}"/>
  </w:font>
  <w:font w:name="Cambria">
    <w:panose1 w:val="02040503050406030204"/>
    <w:charset w:val="00"/>
    <w:family w:val="roman"/>
    <w:pitch w:val="variable"/>
    <w:sig w:usb0="E00002FF" w:usb1="400004FF" w:usb2="00000000" w:usb3="00000000" w:csb0="0000019F" w:csb1="00000000"/>
    <w:embedRegular r:id="rId5" w:fontKey="{D4852AB1-7839-4E87-8C6E-A7CEE8B2C3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F67" w:rsidRPr="00583E48" w:rsidRDefault="00415F67" w:rsidP="00583E48">
    <w:pPr>
      <w:pStyle w:val="Footer"/>
      <w:tabs>
        <w:tab w:val="clear" w:pos="4680"/>
        <w:tab w:val="clear" w:pos="9360"/>
        <w:tab w:val="center" w:pos="2995"/>
      </w:tabs>
      <w:spacing w:before="120"/>
    </w:pPr>
    <w:r>
      <w:t>[3421]</w:t>
    </w:r>
    <w:r>
      <w:tab/>
    </w:r>
    <w:r>
      <w:fldChar w:fldCharType="begin"/>
    </w:r>
    <w:r>
      <w:instrText xml:space="preserve"> PAGE  \* MERGEFORMAT </w:instrText>
    </w:r>
    <w:r>
      <w:fldChar w:fldCharType="separate"/>
    </w:r>
    <w:r w:rsidR="00695D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BEA" w:rsidRDefault="002C7BEA" w:rsidP="009F0C77">
      <w:r>
        <w:separator/>
      </w:r>
    </w:p>
  </w:footnote>
  <w:footnote w:type="continuationSeparator" w:id="0">
    <w:p w:rsidR="002C7BEA" w:rsidRDefault="002C7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4VR19"/>
    <w:docVar w:name="CoverBillType" w:val="b"/>
    <w:docVar w:name="DocPath" w:val="L:\Council\bills\CC\15264VR19.DOCX"/>
    <w:docVar w:name="dvBillNumber" w:val="3421"/>
    <w:docVar w:name="dvBillNumberPrefix" w:val="H. "/>
    <w:docVar w:name="dvOriginalBody" w:val="House"/>
    <w:docVar w:name="dvSteno" w:val="CC"/>
    <w:docVar w:name="NameofBody" w:val="h"/>
    <w:docVar w:name="vGroup2" w:val="Council"/>
  </w:docVars>
  <w:rsids>
    <w:rsidRoot w:val="002C7BEA"/>
    <w:rsid w:val="00011869"/>
    <w:rsid w:val="00012A3D"/>
    <w:rsid w:val="00015CD6"/>
    <w:rsid w:val="000E0100"/>
    <w:rsid w:val="000E1785"/>
    <w:rsid w:val="000F40FA"/>
    <w:rsid w:val="001035F1"/>
    <w:rsid w:val="0010776B"/>
    <w:rsid w:val="001242E2"/>
    <w:rsid w:val="001320C9"/>
    <w:rsid w:val="00133E66"/>
    <w:rsid w:val="001435A3"/>
    <w:rsid w:val="00146ED3"/>
    <w:rsid w:val="00151044"/>
    <w:rsid w:val="00166A36"/>
    <w:rsid w:val="001D08F2"/>
    <w:rsid w:val="001D3A58"/>
    <w:rsid w:val="001D525B"/>
    <w:rsid w:val="001D7F4F"/>
    <w:rsid w:val="00205238"/>
    <w:rsid w:val="002321B6"/>
    <w:rsid w:val="002477D0"/>
    <w:rsid w:val="00250967"/>
    <w:rsid w:val="002543C8"/>
    <w:rsid w:val="0025541D"/>
    <w:rsid w:val="002712F5"/>
    <w:rsid w:val="00284AAE"/>
    <w:rsid w:val="002970E4"/>
    <w:rsid w:val="002C7BEA"/>
    <w:rsid w:val="002D2E88"/>
    <w:rsid w:val="002E5912"/>
    <w:rsid w:val="00301B21"/>
    <w:rsid w:val="00325348"/>
    <w:rsid w:val="0032732C"/>
    <w:rsid w:val="00336AD0"/>
    <w:rsid w:val="0035080F"/>
    <w:rsid w:val="00370659"/>
    <w:rsid w:val="0037079A"/>
    <w:rsid w:val="003C4DAB"/>
    <w:rsid w:val="003D01E8"/>
    <w:rsid w:val="003E5288"/>
    <w:rsid w:val="003F6D79"/>
    <w:rsid w:val="00415F67"/>
    <w:rsid w:val="0041760A"/>
    <w:rsid w:val="00417C01"/>
    <w:rsid w:val="004403BD"/>
    <w:rsid w:val="00461441"/>
    <w:rsid w:val="004809EE"/>
    <w:rsid w:val="004E7D54"/>
    <w:rsid w:val="005273C6"/>
    <w:rsid w:val="00530A69"/>
    <w:rsid w:val="00545593"/>
    <w:rsid w:val="00556EBF"/>
    <w:rsid w:val="00577C6C"/>
    <w:rsid w:val="00583E48"/>
    <w:rsid w:val="005A62FE"/>
    <w:rsid w:val="005C2FE2"/>
    <w:rsid w:val="005E2BC9"/>
    <w:rsid w:val="005F2471"/>
    <w:rsid w:val="00605102"/>
    <w:rsid w:val="006215AA"/>
    <w:rsid w:val="00627192"/>
    <w:rsid w:val="006739AB"/>
    <w:rsid w:val="00675512"/>
    <w:rsid w:val="006913C9"/>
    <w:rsid w:val="0069470D"/>
    <w:rsid w:val="00695D23"/>
    <w:rsid w:val="006D58AA"/>
    <w:rsid w:val="00700690"/>
    <w:rsid w:val="00734F00"/>
    <w:rsid w:val="007A70AE"/>
    <w:rsid w:val="008362E8"/>
    <w:rsid w:val="008434A9"/>
    <w:rsid w:val="0085786E"/>
    <w:rsid w:val="008A1768"/>
    <w:rsid w:val="008A489F"/>
    <w:rsid w:val="008C5FB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F9C"/>
    <w:rsid w:val="00AC34A2"/>
    <w:rsid w:val="00AD1C9A"/>
    <w:rsid w:val="00AD4B17"/>
    <w:rsid w:val="00B33FBA"/>
    <w:rsid w:val="00B412D4"/>
    <w:rsid w:val="00BE3C22"/>
    <w:rsid w:val="00C0345E"/>
    <w:rsid w:val="00C07BBA"/>
    <w:rsid w:val="00C31C95"/>
    <w:rsid w:val="00C3483A"/>
    <w:rsid w:val="00C74E9D"/>
    <w:rsid w:val="00C826DD"/>
    <w:rsid w:val="00C82FD3"/>
    <w:rsid w:val="00C92819"/>
    <w:rsid w:val="00CC6B7B"/>
    <w:rsid w:val="00CD2089"/>
    <w:rsid w:val="00D479CA"/>
    <w:rsid w:val="00D73A67"/>
    <w:rsid w:val="00D970A9"/>
    <w:rsid w:val="00DF3845"/>
    <w:rsid w:val="00E41911"/>
    <w:rsid w:val="00E44B57"/>
    <w:rsid w:val="00E92EEF"/>
    <w:rsid w:val="00EF2368"/>
    <w:rsid w:val="00F009AD"/>
    <w:rsid w:val="00F24442"/>
    <w:rsid w:val="00F50AE3"/>
    <w:rsid w:val="00F655B7"/>
    <w:rsid w:val="00F656BA"/>
    <w:rsid w:val="00F67CF1"/>
    <w:rsid w:val="00F728AA"/>
    <w:rsid w:val="00F75C9E"/>
    <w:rsid w:val="00F840F0"/>
    <w:rsid w:val="00FB0D0D"/>
    <w:rsid w:val="00FB1C5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E5970-4F76-496F-91C9-5FC496DF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2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2F5"/>
    <w:rPr>
      <w:rFonts w:ascii="Segoe UI" w:eastAsia="Times New Roman" w:hAnsi="Segoe UI" w:cs="Segoe UI"/>
      <w:sz w:val="18"/>
      <w:szCs w:val="18"/>
    </w:rPr>
  </w:style>
  <w:style w:type="character" w:styleId="Hyperlink">
    <w:name w:val="Hyperlink"/>
    <w:basedOn w:val="DefaultParagraphFont"/>
    <w:uiPriority w:val="99"/>
    <w:unhideWhenUsed/>
    <w:rsid w:val="00415F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2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4FB1A-06D1-45DE-A2EF-C58936B6E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435</Words>
  <Characters>2428</Characters>
  <Application>Microsoft Office Word</Application>
  <DocSecurity>0</DocSecurity>
  <Lines>92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3421: Internet sales of alternative nicotine products - South Carolina Legislature Online</dc:title>
  <dc:creator>Chris Charlton</dc:creator>
  <cp:lastModifiedBy>S Volk</cp:lastModifiedBy>
  <cp:revision>2</cp:revision>
  <cp:lastPrinted>2018-12-13T22:58:00Z</cp:lastPrinted>
  <dcterms:created xsi:type="dcterms:W3CDTF">2019-01-16T18:41:00Z</dcterms:created>
  <dcterms:modified xsi:type="dcterms:W3CDTF">2019-01-16T18:41:00Z</dcterms:modified>
</cp:coreProperties>
</file>