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3FB" w:rsidRDefault="00F673FB" w:rsidP="00F673FB">
      <w:pPr>
        <w:widowControl w:val="0"/>
        <w:jc w:val="center"/>
      </w:pPr>
      <w:r w:rsidRPr="00F673FB">
        <w:rPr>
          <w:b/>
        </w:rPr>
        <w:t>South Carolina General Assembly</w:t>
      </w:r>
    </w:p>
    <w:p w:rsidR="00F673FB" w:rsidRDefault="00F673FB" w:rsidP="00F673FB">
      <w:pPr>
        <w:widowControl w:val="0"/>
        <w:jc w:val="center"/>
      </w:pPr>
      <w:r>
        <w:t>123rd Session, 2019-2020</w:t>
      </w:r>
    </w:p>
    <w:p w:rsidR="00F673FB" w:rsidRDefault="00F673FB" w:rsidP="00F673FB">
      <w:pPr>
        <w:widowControl w:val="0"/>
        <w:jc w:val="left"/>
      </w:pPr>
    </w:p>
    <w:p w:rsidR="00F673FB" w:rsidRDefault="00F673FB" w:rsidP="00F673FB">
      <w:pPr>
        <w:widowControl w:val="0"/>
        <w:jc w:val="left"/>
        <w:rPr>
          <w:b/>
        </w:rPr>
      </w:pPr>
      <w:r w:rsidRPr="00F673FB">
        <w:rPr>
          <w:b/>
        </w:rPr>
        <w:t>H. 3426</w:t>
      </w:r>
    </w:p>
    <w:p w:rsidR="00F673FB" w:rsidRDefault="00F673FB" w:rsidP="00F673FB">
      <w:pPr>
        <w:widowControl w:val="0"/>
        <w:jc w:val="left"/>
        <w:rPr>
          <w:b/>
        </w:rPr>
      </w:pPr>
    </w:p>
    <w:p w:rsidR="00F673FB" w:rsidRDefault="00F673FB" w:rsidP="00F673FB">
      <w:pPr>
        <w:widowControl w:val="0"/>
        <w:jc w:val="left"/>
      </w:pPr>
      <w:r w:rsidRPr="00F673FB">
        <w:rPr>
          <w:b/>
        </w:rPr>
        <w:t>STATUS INFORMATION</w:t>
      </w:r>
    </w:p>
    <w:p w:rsidR="00F673FB" w:rsidRDefault="00F673FB" w:rsidP="00F673FB">
      <w:pPr>
        <w:widowControl w:val="0"/>
        <w:jc w:val="left"/>
      </w:pPr>
    </w:p>
    <w:p w:rsidR="00F673FB" w:rsidRDefault="00F673FB" w:rsidP="00F673FB">
      <w:pPr>
        <w:widowControl w:val="0"/>
        <w:jc w:val="left"/>
      </w:pPr>
      <w:r>
        <w:t>General Bill</w:t>
      </w:r>
    </w:p>
    <w:p w:rsidR="00F673FB" w:rsidRDefault="00F673FB" w:rsidP="00F673FB">
      <w:pPr>
        <w:widowControl w:val="0"/>
        <w:jc w:val="left"/>
      </w:pPr>
      <w:r>
        <w:t>Sponsors: Rep. Rutherford</w:t>
      </w:r>
    </w:p>
    <w:p w:rsidR="00F673FB" w:rsidRDefault="00F673FB" w:rsidP="00F673FB">
      <w:pPr>
        <w:widowControl w:val="0"/>
        <w:jc w:val="left"/>
      </w:pPr>
      <w:r>
        <w:t>Document Path: l:\council\bills\gt\5548cm19.docx</w:t>
      </w:r>
    </w:p>
    <w:p w:rsidR="00F673FB" w:rsidRDefault="00F673FB" w:rsidP="00F673FB">
      <w:pPr>
        <w:widowControl w:val="0"/>
        <w:jc w:val="left"/>
      </w:pPr>
    </w:p>
    <w:p w:rsidR="0075107F" w:rsidRDefault="0075107F" w:rsidP="00F673FB">
      <w:pPr>
        <w:widowControl w:val="0"/>
        <w:jc w:val="left"/>
      </w:pPr>
      <w:r>
        <w:t>Introduced in the House on January 8, 2019</w:t>
      </w:r>
    </w:p>
    <w:p w:rsidR="0075107F" w:rsidRPr="0075107F" w:rsidRDefault="0075107F" w:rsidP="00F673FB">
      <w:pPr>
        <w:widowControl w:val="0"/>
        <w:jc w:val="left"/>
      </w:pPr>
      <w:r>
        <w:t xml:space="preserve">Currently residing in the House Committee on </w:t>
      </w:r>
      <w:r w:rsidRPr="0075107F">
        <w:rPr>
          <w:b/>
        </w:rPr>
        <w:t>Judiciary</w:t>
      </w:r>
    </w:p>
    <w:p w:rsidR="0075107F" w:rsidRDefault="0075107F" w:rsidP="00F673FB">
      <w:pPr>
        <w:widowControl w:val="0"/>
        <w:jc w:val="left"/>
      </w:pPr>
    </w:p>
    <w:p w:rsidR="00F673FB" w:rsidRDefault="00F673FB" w:rsidP="00F673FB">
      <w:pPr>
        <w:widowControl w:val="0"/>
        <w:jc w:val="left"/>
      </w:pPr>
      <w:r>
        <w:t xml:space="preserve">Summary: </w:t>
      </w:r>
      <w:r w:rsidR="003F5702">
        <w:t>Pardons</w:t>
      </w:r>
    </w:p>
    <w:p w:rsidR="00F673FB" w:rsidRDefault="00F673FB" w:rsidP="00F673FB">
      <w:pPr>
        <w:widowControl w:val="0"/>
        <w:jc w:val="left"/>
      </w:pPr>
    </w:p>
    <w:p w:rsidR="00F673FB" w:rsidRDefault="00F673FB" w:rsidP="00F673FB">
      <w:pPr>
        <w:widowControl w:val="0"/>
        <w:jc w:val="left"/>
      </w:pPr>
    </w:p>
    <w:p w:rsidR="00F673FB" w:rsidRDefault="00F673FB" w:rsidP="00F673FB">
      <w:pPr>
        <w:widowControl w:val="0"/>
        <w:tabs>
          <w:tab w:val="center" w:pos="590"/>
          <w:tab w:val="center" w:pos="1440"/>
          <w:tab w:val="left" w:pos="1872"/>
          <w:tab w:val="left" w:pos="9187"/>
        </w:tabs>
        <w:jc w:val="left"/>
      </w:pPr>
      <w:r w:rsidRPr="00F673FB">
        <w:rPr>
          <w:b/>
        </w:rPr>
        <w:t>HISTORY OF LEGISLATIVE ACTIONS</w:t>
      </w:r>
    </w:p>
    <w:p w:rsidR="00F673FB" w:rsidRDefault="00F673FB" w:rsidP="00F673FB">
      <w:pPr>
        <w:widowControl w:val="0"/>
        <w:tabs>
          <w:tab w:val="center" w:pos="590"/>
          <w:tab w:val="center" w:pos="1440"/>
          <w:tab w:val="left" w:pos="1872"/>
          <w:tab w:val="left" w:pos="9187"/>
        </w:tabs>
        <w:jc w:val="left"/>
      </w:pPr>
    </w:p>
    <w:p w:rsidR="00F673FB" w:rsidRPr="00F673FB" w:rsidRDefault="00F673FB" w:rsidP="00F673FB">
      <w:pPr>
        <w:widowControl w:val="0"/>
        <w:tabs>
          <w:tab w:val="center" w:pos="590"/>
          <w:tab w:val="center" w:pos="1440"/>
          <w:tab w:val="left" w:pos="1872"/>
          <w:tab w:val="left" w:pos="9187"/>
        </w:tabs>
        <w:jc w:val="left"/>
      </w:pPr>
      <w:r w:rsidRPr="00F673FB">
        <w:rPr>
          <w:u w:val="single"/>
        </w:rPr>
        <w:tab/>
        <w:t>Date</w:t>
      </w:r>
      <w:r w:rsidRPr="00F673FB">
        <w:rPr>
          <w:u w:val="single"/>
        </w:rPr>
        <w:tab/>
        <w:t>Body</w:t>
      </w:r>
      <w:r w:rsidRPr="00F673FB">
        <w:rPr>
          <w:u w:val="single"/>
        </w:rPr>
        <w:tab/>
        <w:t>Action Description with journal page number</w:t>
      </w:r>
      <w:r w:rsidRPr="00F673FB">
        <w:rPr>
          <w:u w:val="single"/>
        </w:rPr>
        <w:tab/>
      </w:r>
    </w:p>
    <w:p w:rsidR="00344C9B" w:rsidRDefault="00344C9B" w:rsidP="00344C9B">
      <w:pPr>
        <w:widowControl w:val="0"/>
        <w:tabs>
          <w:tab w:val="right" w:pos="1008"/>
          <w:tab w:val="left" w:pos="1152"/>
          <w:tab w:val="left" w:pos="1872"/>
          <w:tab w:val="left" w:pos="9187"/>
        </w:tabs>
        <w:ind w:left="2088" w:hanging="2088"/>
        <w:jc w:val="left"/>
      </w:pPr>
      <w:r>
        <w:tab/>
        <w:t>12/18/2018</w:t>
      </w:r>
      <w:r>
        <w:tab/>
        <w:t>House</w:t>
      </w:r>
      <w:r>
        <w:tab/>
      </w:r>
      <w:r w:rsidRPr="005A4BD1">
        <w:t>Prefiled</w:t>
      </w:r>
    </w:p>
    <w:p w:rsidR="00344C9B" w:rsidRDefault="00344C9B" w:rsidP="00344C9B">
      <w:pPr>
        <w:widowControl w:val="0"/>
        <w:tabs>
          <w:tab w:val="right" w:pos="1008"/>
          <w:tab w:val="left" w:pos="1152"/>
          <w:tab w:val="left" w:pos="1872"/>
          <w:tab w:val="left" w:pos="9187"/>
        </w:tabs>
        <w:ind w:left="2088" w:hanging="2088"/>
        <w:jc w:val="left"/>
      </w:pPr>
      <w:r>
        <w:tab/>
        <w:t>12/18/2018</w:t>
      </w:r>
      <w:r>
        <w:tab/>
        <w:t>House</w:t>
      </w:r>
      <w:r>
        <w:tab/>
      </w:r>
      <w:r w:rsidRPr="005A4BD1">
        <w:t xml:space="preserve">Referred to Committee on </w:t>
      </w:r>
      <w:r w:rsidRPr="005A4BD1">
        <w:rPr>
          <w:b/>
        </w:rPr>
        <w:t>Judiciary</w:t>
      </w:r>
    </w:p>
    <w:p w:rsidR="00344C9B" w:rsidRDefault="00344C9B" w:rsidP="00344C9B">
      <w:pPr>
        <w:widowControl w:val="0"/>
        <w:tabs>
          <w:tab w:val="right" w:pos="1008"/>
          <w:tab w:val="left" w:pos="1152"/>
          <w:tab w:val="left" w:pos="1872"/>
          <w:tab w:val="left" w:pos="9187"/>
        </w:tabs>
        <w:ind w:left="2088" w:hanging="2088"/>
        <w:jc w:val="left"/>
      </w:pPr>
      <w:r>
        <w:tab/>
        <w:t>1/8/2019</w:t>
      </w:r>
      <w:r>
        <w:tab/>
        <w:t>House</w:t>
      </w:r>
      <w:r>
        <w:tab/>
      </w:r>
      <w:r w:rsidRPr="005A4BD1">
        <w:t>Introduced and read first time (</w:t>
      </w:r>
      <w:hyperlink r:id="rId7" w:history="1">
        <w:r w:rsidRPr="005A4BD1">
          <w:rPr>
            <w:rStyle w:val="Hyperlink"/>
          </w:rPr>
          <w:t>House Journal</w:t>
        </w:r>
        <w:r w:rsidRPr="005A4BD1">
          <w:rPr>
            <w:rStyle w:val="Hyperlink"/>
          </w:rPr>
          <w:noBreakHyphen/>
          <w:t>page 234</w:t>
        </w:r>
      </w:hyperlink>
      <w:r w:rsidRPr="005A4BD1">
        <w:t>)</w:t>
      </w:r>
    </w:p>
    <w:p w:rsidR="00344C9B" w:rsidRDefault="00344C9B" w:rsidP="00344C9B">
      <w:pPr>
        <w:widowControl w:val="0"/>
        <w:tabs>
          <w:tab w:val="right" w:pos="1008"/>
          <w:tab w:val="left" w:pos="1152"/>
          <w:tab w:val="left" w:pos="1872"/>
          <w:tab w:val="left" w:pos="9187"/>
        </w:tabs>
        <w:ind w:left="2088" w:hanging="2088"/>
        <w:jc w:val="left"/>
      </w:pPr>
      <w:r>
        <w:tab/>
        <w:t>1/8/2019</w:t>
      </w:r>
      <w:r>
        <w:tab/>
        <w:t>House</w:t>
      </w:r>
      <w:r>
        <w:tab/>
      </w:r>
      <w:r w:rsidRPr="005A4BD1">
        <w:t>Ref</w:t>
      </w:r>
      <w:r>
        <w:t xml:space="preserve">erred to Committee on </w:t>
      </w:r>
      <w:r w:rsidRPr="005A4BD1">
        <w:rPr>
          <w:b/>
        </w:rPr>
        <w:t>Judiciary</w:t>
      </w:r>
      <w:r>
        <w:t xml:space="preserve"> </w:t>
      </w:r>
      <w:r w:rsidRPr="005A4BD1">
        <w:t>(</w:t>
      </w:r>
      <w:hyperlink r:id="rId8" w:history="1">
        <w:r w:rsidRPr="005A4BD1">
          <w:rPr>
            <w:rStyle w:val="Hyperlink"/>
          </w:rPr>
          <w:t>House Journal</w:t>
        </w:r>
        <w:r w:rsidRPr="005A4BD1">
          <w:rPr>
            <w:rStyle w:val="Hyperlink"/>
          </w:rPr>
          <w:noBreakHyphen/>
          <w:t>page 234</w:t>
        </w:r>
      </w:hyperlink>
      <w:r w:rsidRPr="005A4BD1">
        <w:t>)</w:t>
      </w:r>
    </w:p>
    <w:p w:rsidR="00344C9B" w:rsidRDefault="00344C9B" w:rsidP="00344C9B">
      <w:pPr>
        <w:widowControl w:val="0"/>
        <w:tabs>
          <w:tab w:val="right" w:pos="1008"/>
          <w:tab w:val="left" w:pos="1152"/>
          <w:tab w:val="left" w:pos="1872"/>
          <w:tab w:val="left" w:pos="9187"/>
        </w:tabs>
        <w:ind w:left="2088" w:hanging="2088"/>
        <w:jc w:val="left"/>
      </w:pPr>
    </w:p>
    <w:p w:rsidR="00F673FB" w:rsidRDefault="00F673FB" w:rsidP="00F673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73FB">
          <w:rPr>
            <w:rStyle w:val="Hyperlink"/>
          </w:rPr>
          <w:t>legislative information</w:t>
        </w:r>
      </w:hyperlink>
      <w:r>
        <w:t xml:space="preserve"> at the website</w:t>
      </w:r>
    </w:p>
    <w:p w:rsidR="00F673FB" w:rsidRDefault="00F673FB" w:rsidP="00F673FB">
      <w:pPr>
        <w:widowControl w:val="0"/>
        <w:tabs>
          <w:tab w:val="right" w:pos="1008"/>
          <w:tab w:val="left" w:pos="1152"/>
          <w:tab w:val="left" w:pos="1872"/>
          <w:tab w:val="left" w:pos="9187"/>
        </w:tabs>
        <w:ind w:left="2088" w:hanging="2088"/>
        <w:jc w:val="left"/>
      </w:pPr>
    </w:p>
    <w:p w:rsidR="00F673FB" w:rsidRPr="00F673FB" w:rsidRDefault="00F673FB" w:rsidP="00F673FB">
      <w:pPr>
        <w:widowControl w:val="0"/>
        <w:tabs>
          <w:tab w:val="right" w:pos="1008"/>
          <w:tab w:val="left" w:pos="1152"/>
          <w:tab w:val="left" w:pos="1872"/>
          <w:tab w:val="left" w:pos="9187"/>
        </w:tabs>
        <w:ind w:left="2088" w:hanging="2088"/>
        <w:jc w:val="left"/>
      </w:pPr>
    </w:p>
    <w:p w:rsidR="00F673FB" w:rsidRDefault="00F673FB" w:rsidP="00F673FB">
      <w:pPr>
        <w:widowControl w:val="0"/>
        <w:jc w:val="left"/>
      </w:pPr>
      <w:r w:rsidRPr="00F673FB">
        <w:rPr>
          <w:b/>
        </w:rPr>
        <w:t>VERSIONS OF THIS BILL</w:t>
      </w:r>
    </w:p>
    <w:p w:rsidR="00F673FB" w:rsidRDefault="00F673FB" w:rsidP="00F673FB">
      <w:pPr>
        <w:widowControl w:val="0"/>
        <w:jc w:val="left"/>
      </w:pPr>
    </w:p>
    <w:p w:rsidR="00F673FB" w:rsidRDefault="00FF4B43" w:rsidP="00F673FB">
      <w:pPr>
        <w:widowControl w:val="0"/>
        <w:jc w:val="left"/>
      </w:pPr>
      <w:hyperlink r:id="rId10" w:history="1">
        <w:r w:rsidR="00F673FB">
          <w:rPr>
            <w:rStyle w:val="Hyperlink"/>
          </w:rPr>
          <w:t>12/18/2018</w:t>
        </w:r>
      </w:hyperlink>
    </w:p>
    <w:p w:rsidR="00F673FB" w:rsidRDefault="00F673FB" w:rsidP="00F673FB"/>
    <w:p w:rsidR="00F673FB" w:rsidRDefault="00F673FB" w:rsidP="00F673FB">
      <w:pPr>
        <w:sectPr w:rsidR="00F673FB" w:rsidSect="00F673FB">
          <w:pgSz w:w="12240" w:h="15840" w:code="1"/>
          <w:pgMar w:top="1080" w:right="1440" w:bottom="1080" w:left="1440" w:header="720" w:footer="720" w:gutter="0"/>
          <w:cols w:space="720"/>
          <w:noEndnote/>
          <w:docGrid w:linePitch="360"/>
        </w:sectPr>
      </w:pPr>
    </w:p>
    <w:p w:rsidR="00C474A8" w:rsidRDefault="00C474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4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w:t>
      </w:r>
      <w:r w:rsidR="0013401A">
        <w:rPr>
          <w:color w:val="000000" w:themeColor="text1"/>
          <w:u w:color="000000" w:themeColor="text1"/>
        </w:rPr>
        <w:t xml:space="preserve"> RELATED TO THE OFFENSES</w:t>
      </w:r>
      <w:r w:rsidRPr="00C268AF">
        <w:rPr>
          <w:color w:val="000000" w:themeColor="text1"/>
          <w:u w:color="000000" w:themeColor="text1"/>
        </w:rPr>
        <w:t xml:space="preserve">, TO ALLOW RETROACTIVE APPLICATION OF THE STATUTE, TO PROVIDE AN EXCEPTION FOR PERSONS PARDONED FOR </w:t>
      </w:r>
      <w:r w:rsidR="0013401A">
        <w:rPr>
          <w:color w:val="000000" w:themeColor="text1"/>
          <w:u w:color="000000" w:themeColor="text1"/>
        </w:rPr>
        <w:t xml:space="preserve">CERTAIN </w:t>
      </w:r>
      <w:r w:rsidRPr="00C268AF">
        <w:rPr>
          <w:color w:val="000000" w:themeColor="text1"/>
          <w:u w:color="000000" w:themeColor="text1"/>
        </w:rPr>
        <w:t>VIOLENT CRIME</w:t>
      </w:r>
      <w:r w:rsidR="0013401A">
        <w:rPr>
          <w:color w:val="000000" w:themeColor="text1"/>
          <w:u w:color="000000" w:themeColor="text1"/>
        </w:rPr>
        <w:t>S</w:t>
      </w:r>
      <w:r w:rsidRPr="00C268AF">
        <w:rPr>
          <w:color w:val="000000" w:themeColor="text1"/>
          <w:u w:color="000000" w:themeColor="text1"/>
        </w:rPr>
        <w:t>, TO PROVIDE AN APPLICATION FEE, AND TO PROVIDE A PROCEDURE BY WHICH CRIMINAL RECORDS MAY BE EXPUNGED AND A NONPUBLIC RECORD MAINTAINED.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4EE" w:rsidRDefault="006F5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4EE" w:rsidRDefault="006F5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268AF">
        <w:rPr>
          <w:color w:val="000000" w:themeColor="text1"/>
          <w:u w:color="000000" w:themeColor="text1"/>
        </w:rPr>
        <w:t>Article 11, Chapter 21, Title 24 of the 1976 Code is amended by adding:</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Board of Paroles and Pardons recommend the expungement of records related to the offense.</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Board of Paroles and Pardons to request that the board recommend the expungement of records related to the offense.</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w:t>
      </w:r>
      <w:r w:rsidR="001C33AB">
        <w:rPr>
          <w:color w:val="000000" w:themeColor="text1"/>
          <w:u w:color="000000" w:themeColor="text1"/>
        </w:rPr>
        <w:t>,</w:t>
      </w:r>
      <w:r w:rsidRPr="00C268AF">
        <w:rPr>
          <w:color w:val="000000" w:themeColor="text1"/>
          <w:u w:color="000000" w:themeColor="text1"/>
        </w:rPr>
        <w:t xml:space="preserve">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Department of Probation, Parole and Pardon Services and used to defray the costs associated</w:t>
      </w:r>
      <w:r>
        <w:rPr>
          <w:color w:val="000000" w:themeColor="text1"/>
          <w:u w:color="000000" w:themeColor="text1"/>
        </w:rPr>
        <w:t xml:space="preserve"> with the expungement process. </w:t>
      </w:r>
      <w:r w:rsidRPr="00C268AF">
        <w:rPr>
          <w:color w:val="000000" w:themeColor="text1"/>
          <w:u w:color="000000" w:themeColor="text1"/>
        </w:rPr>
        <w:t xml:space="preserve">The fee is nonrefundable, regardless of whether the offense is later determined to </w:t>
      </w:r>
      <w:r>
        <w:rPr>
          <w:color w:val="000000" w:themeColor="text1"/>
          <w:u w:color="000000" w:themeColor="text1"/>
        </w:rPr>
        <w:t xml:space="preserve">be ineligible for expungement. </w:t>
      </w:r>
      <w:r w:rsidRPr="00C268AF">
        <w:rPr>
          <w:color w:val="000000" w:themeColor="text1"/>
          <w:u w:color="000000" w:themeColor="text1"/>
        </w:rPr>
        <w:t>If the applicant is applying for an order of pardon and a recommendation of expungement at the same time, the applicant shall pay both the order of pardon application fee and the recommendation of expungement application fee.</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Department of Probation, Parole and Pardon Services shall implement policies and procedures consistent with this section to ensure that the recommendation of expungement </w:t>
      </w:r>
      <w:r>
        <w:rPr>
          <w:color w:val="000000" w:themeColor="text1"/>
          <w:u w:color="000000" w:themeColor="text1"/>
        </w:rPr>
        <w:t xml:space="preserve">process is properly conducted. </w:t>
      </w:r>
      <w:r w:rsidRPr="00C268AF">
        <w:rPr>
          <w:color w:val="000000" w:themeColor="text1"/>
          <w:u w:color="000000" w:themeColor="text1"/>
        </w:rPr>
        <w:t xml:space="preserve">Such policies and procedures must include, but are not limited to: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 xml:space="preserve">coordinating with </w:t>
      </w:r>
      <w:r>
        <w:rPr>
          <w:color w:val="000000" w:themeColor="text1"/>
          <w:u w:color="000000" w:themeColor="text1"/>
        </w:rPr>
        <w:t>the State Law Enforcement Division (SLED)</w:t>
      </w:r>
      <w:r w:rsidRPr="00C268AF">
        <w:rPr>
          <w:color w:val="000000" w:themeColor="text1"/>
          <w:u w:color="000000" w:themeColor="text1"/>
        </w:rPr>
        <w:t xml:space="preserve"> to confirm that the offense is statutorily appropriate for expungement;</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r>
      <w:r>
        <w:rPr>
          <w:color w:val="000000" w:themeColor="text1"/>
          <w:u w:color="000000" w:themeColor="text1"/>
        </w:rPr>
        <w:t>SLED</w:t>
      </w:r>
      <w:r w:rsidRPr="00C268AF">
        <w:rPr>
          <w:color w:val="000000" w:themeColor="text1"/>
          <w:u w:color="000000" w:themeColor="text1"/>
        </w:rPr>
        <w:t xml:space="preserve"> shall verify and document that the offense sought to be expunged i</w:t>
      </w:r>
      <w:r>
        <w:rPr>
          <w:color w:val="000000" w:themeColor="text1"/>
          <w:u w:color="000000" w:themeColor="text1"/>
        </w:rPr>
        <w:t>s appropriate for expungement. SLED</w:t>
      </w:r>
      <w:r w:rsidRPr="00C268AF">
        <w:rPr>
          <w:color w:val="000000" w:themeColor="text1"/>
          <w:u w:color="000000" w:themeColor="text1"/>
        </w:rPr>
        <w:t xml:space="preserve">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Department of Probation, Parole and Pardon Services on behalf of the applicant made payable to </w:t>
      </w:r>
      <w:r>
        <w:rPr>
          <w:color w:val="000000" w:themeColor="text1"/>
          <w:u w:color="000000" w:themeColor="text1"/>
        </w:rPr>
        <w:t>SLED. SLED</w:t>
      </w:r>
      <w:r w:rsidRPr="00C268AF">
        <w:rPr>
          <w:color w:val="000000" w:themeColor="text1"/>
          <w:u w:color="000000" w:themeColor="text1"/>
        </w:rPr>
        <w:t xml:space="preserve"> shall forward the necessary documentation back to the Department of Probatio</w:t>
      </w:r>
      <w:r>
        <w:rPr>
          <w:color w:val="000000" w:themeColor="text1"/>
          <w:u w:color="000000" w:themeColor="text1"/>
        </w:rPr>
        <w:t xml:space="preserve">n, Parole and Pardon Services. </w:t>
      </w:r>
      <w:r w:rsidRPr="00C268AF">
        <w:rPr>
          <w:color w:val="000000" w:themeColor="text1"/>
          <w:u w:color="000000" w:themeColor="text1"/>
        </w:rPr>
        <w:t xml:space="preserve">Neither the Department of Probation, Parole and Pardon Services nor </w:t>
      </w:r>
      <w:r>
        <w:rPr>
          <w:color w:val="000000" w:themeColor="text1"/>
          <w:u w:color="000000" w:themeColor="text1"/>
        </w:rPr>
        <w:t>SLED</w:t>
      </w:r>
      <w:r w:rsidRPr="00C268AF">
        <w:rPr>
          <w:color w:val="000000" w:themeColor="text1"/>
          <w:u w:color="000000" w:themeColor="text1"/>
        </w:rPr>
        <w:t xml:space="preserve"> shall allow the applicant to take possession of the application during the recommendation of expungement application process.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(F)(1)</w:t>
      </w:r>
      <w:r w:rsidRPr="00C268AF">
        <w:rPr>
          <w:color w:val="000000" w:themeColor="text1"/>
          <w:u w:color="000000" w:themeColor="text1"/>
        </w:rPr>
        <w:tab/>
        <w:t xml:space="preserve">The appropriate prosecuting or law enforcement agency may file an objection to the recommendation of expungement with the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9B5ECA">
        <w:rPr>
          <w:color w:val="000000" w:themeColor="text1"/>
          <w:u w:color="000000" w:themeColor="text1"/>
        </w:rPr>
        <w:t>’</w:t>
      </w:r>
      <w:r w:rsidRPr="00C268AF">
        <w:rPr>
          <w:color w:val="000000" w:themeColor="text1"/>
          <w:u w:color="000000" w:themeColor="text1"/>
        </w:rPr>
        <w:t xml:space="preserve">s reason for objecting must be that the: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9B5ECA">
        <w:rPr>
          <w:color w:val="000000" w:themeColor="text1"/>
          <w:u w:color="000000" w:themeColor="text1"/>
        </w:rPr>
        <w:t>’</w:t>
      </w:r>
      <w:r w:rsidRPr="00C268AF">
        <w:rPr>
          <w:color w:val="000000" w:themeColor="text1"/>
          <w:u w:color="000000" w:themeColor="text1"/>
        </w:rPr>
        <w:t xml:space="preserve">s charges were dismissed as a part of a plea agreement.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9B5ECA">
        <w:rPr>
          <w:color w:val="000000" w:themeColor="text1"/>
          <w:u w:color="000000" w:themeColor="text1"/>
        </w:rPr>
        <w:t>’</w:t>
      </w:r>
      <w:r w:rsidRPr="00C268AF">
        <w:rPr>
          <w:color w:val="000000" w:themeColor="text1"/>
          <w:u w:color="000000" w:themeColor="text1"/>
        </w:rPr>
        <w:t xml:space="preserve">s records.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Department of Probation, Parole and Pardon Services, may review the application and submit to the Board of Paroles and Pardons written findings of fact and recommendations which must be taken into consideration when the board is making a determination as to whether to recommend expungement of the applicant</w:t>
      </w:r>
      <w:r w:rsidRPr="009B5ECA">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9B5ECA">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9B5ECA">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9B5ECA" w:rsidRPr="00C268AF"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Pr="009B5ECA">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9B5ECA"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After the expungement, the Department of Probation, </w:t>
      </w:r>
      <w:r>
        <w:rPr>
          <w:color w:val="000000" w:themeColor="text1"/>
          <w:u w:color="000000" w:themeColor="text1"/>
        </w:rPr>
        <w:t>Parole and Pardon Services and SLED</w:t>
      </w:r>
      <w:r w:rsidRPr="00C268AF">
        <w:rPr>
          <w:color w:val="000000" w:themeColor="text1"/>
          <w:u w:color="000000" w:themeColor="text1"/>
        </w:rPr>
        <w:t xml:space="preserve"> shall keep a nonpublic record of the offense and the order of expungement to ensure that no person 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9B5ECA"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EE" w:rsidRDefault="009B5ECA" w:rsidP="009B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 months after approval by the Governor.</w:t>
      </w:r>
    </w:p>
    <w:p w:rsidR="00F4391E" w:rsidRDefault="009B5ECA" w:rsidP="0011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3FB" w:rsidRDefault="00F673FB" w:rsidP="00F673FB">
      <w:pPr>
        <w:suppressAutoHyphens/>
      </w:pPr>
    </w:p>
    <w:sectPr w:rsidR="00F673FB" w:rsidSect="00F673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4EE" w:rsidRDefault="006F54EE" w:rsidP="009F0C77">
      <w:r>
        <w:separator/>
      </w:r>
    </w:p>
  </w:endnote>
  <w:endnote w:type="continuationSeparator" w:id="0">
    <w:p w:rsidR="006F54EE" w:rsidRDefault="006F54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67042B-628A-4F95-A3E6-E2F4D934721C}"/>
    <w:embedBold r:id="rId2" w:fontKey="{2C1A22F2-3E95-4092-919A-67F7364CACF8}"/>
  </w:font>
  <w:font w:name="Calibri">
    <w:panose1 w:val="020F0502020204030204"/>
    <w:charset w:val="00"/>
    <w:family w:val="swiss"/>
    <w:pitch w:val="variable"/>
    <w:sig w:usb0="E00002FF" w:usb1="4000ACFF" w:usb2="00000001" w:usb3="00000000" w:csb0="0000019F" w:csb1="00000000"/>
    <w:embedRegular r:id="rId3" w:fontKey="{2045108B-C4B4-4077-9B87-54D6C1592CD8}"/>
  </w:font>
  <w:font w:name="Segoe UI">
    <w:panose1 w:val="020B0502040204020203"/>
    <w:charset w:val="00"/>
    <w:family w:val="swiss"/>
    <w:pitch w:val="variable"/>
    <w:sig w:usb0="E10022FF" w:usb1="C000E47F" w:usb2="00000029" w:usb3="00000000" w:csb0="000001DF" w:csb1="00000000"/>
    <w:embedRegular r:id="rId4" w:fontKey="{07EEBFC9-7DEF-4217-8049-543C548B8202}"/>
  </w:font>
  <w:font w:name="Cambria">
    <w:panose1 w:val="02040503050406030204"/>
    <w:charset w:val="00"/>
    <w:family w:val="roman"/>
    <w:pitch w:val="variable"/>
    <w:sig w:usb0="E00002FF" w:usb1="400004FF" w:usb2="00000000" w:usb3="00000000" w:csb0="0000019F" w:csb1="00000000"/>
    <w:embedRegular r:id="rId5" w:fontKey="{1D168091-BEA3-45C6-A6D7-BF0B938EC1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3FB" w:rsidRPr="00C474A8" w:rsidRDefault="00F673FB" w:rsidP="00C474A8">
    <w:pPr>
      <w:pStyle w:val="Footer"/>
      <w:tabs>
        <w:tab w:val="clear" w:pos="4680"/>
        <w:tab w:val="clear" w:pos="9360"/>
        <w:tab w:val="center" w:pos="2995"/>
      </w:tabs>
      <w:spacing w:before="120"/>
    </w:pPr>
    <w:r>
      <w:t>[3426]</w:t>
    </w:r>
    <w:r>
      <w:tab/>
    </w:r>
    <w:r>
      <w:fldChar w:fldCharType="begin"/>
    </w:r>
    <w:r>
      <w:instrText xml:space="preserve"> PAGE  \* MERGEFORMAT </w:instrText>
    </w:r>
    <w:r>
      <w:fldChar w:fldCharType="separate"/>
    </w:r>
    <w:r w:rsidR="003F57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4EE" w:rsidRDefault="006F54EE" w:rsidP="009F0C77">
      <w:r>
        <w:separator/>
      </w:r>
    </w:p>
  </w:footnote>
  <w:footnote w:type="continuationSeparator" w:id="0">
    <w:p w:rsidR="006F54EE" w:rsidRDefault="006F54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8CM19"/>
    <w:docVar w:name="CoverBillType" w:val="b"/>
    <w:docVar w:name="DocPath" w:val="L:\Council\bills\GT\5548CM19.DOCX"/>
    <w:docVar w:name="dvBillNumber" w:val="3426"/>
    <w:docVar w:name="dvBillNumberPrefix" w:val="H. "/>
    <w:docVar w:name="dvOriginalBody" w:val="House"/>
    <w:docVar w:name="dvSteno" w:val="GT"/>
    <w:docVar w:name="NameofBody" w:val="h"/>
    <w:docVar w:name="vGroup2" w:val="Council"/>
  </w:docVars>
  <w:rsids>
    <w:rsidRoot w:val="006F54EE"/>
    <w:rsid w:val="00011869"/>
    <w:rsid w:val="00015CD6"/>
    <w:rsid w:val="000E0100"/>
    <w:rsid w:val="000E1785"/>
    <w:rsid w:val="000F40FA"/>
    <w:rsid w:val="001035F1"/>
    <w:rsid w:val="0010776B"/>
    <w:rsid w:val="00107F5D"/>
    <w:rsid w:val="0011476D"/>
    <w:rsid w:val="00133E66"/>
    <w:rsid w:val="0013401A"/>
    <w:rsid w:val="001435A3"/>
    <w:rsid w:val="00146ED3"/>
    <w:rsid w:val="00151044"/>
    <w:rsid w:val="001C33A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C9B"/>
    <w:rsid w:val="0037079A"/>
    <w:rsid w:val="003C4DAB"/>
    <w:rsid w:val="003D01E8"/>
    <w:rsid w:val="003E5288"/>
    <w:rsid w:val="003F570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A68"/>
    <w:rsid w:val="005E2BC9"/>
    <w:rsid w:val="00605102"/>
    <w:rsid w:val="006215AA"/>
    <w:rsid w:val="006913C9"/>
    <w:rsid w:val="0069470D"/>
    <w:rsid w:val="006D58AA"/>
    <w:rsid w:val="006E4C14"/>
    <w:rsid w:val="006F54EE"/>
    <w:rsid w:val="00734F00"/>
    <w:rsid w:val="0075107F"/>
    <w:rsid w:val="007A70AE"/>
    <w:rsid w:val="008362E8"/>
    <w:rsid w:val="0085786E"/>
    <w:rsid w:val="008A1768"/>
    <w:rsid w:val="008A489F"/>
    <w:rsid w:val="008F0F33"/>
    <w:rsid w:val="008F4429"/>
    <w:rsid w:val="0094021A"/>
    <w:rsid w:val="009B44AF"/>
    <w:rsid w:val="009B5EC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74A8"/>
    <w:rsid w:val="00C74E9D"/>
    <w:rsid w:val="00C826DD"/>
    <w:rsid w:val="00C82FD3"/>
    <w:rsid w:val="00C92819"/>
    <w:rsid w:val="00CC6B7B"/>
    <w:rsid w:val="00CD2089"/>
    <w:rsid w:val="00D73A67"/>
    <w:rsid w:val="00D970A9"/>
    <w:rsid w:val="00DF3845"/>
    <w:rsid w:val="00E41911"/>
    <w:rsid w:val="00E44B57"/>
    <w:rsid w:val="00E92EEF"/>
    <w:rsid w:val="00EC770F"/>
    <w:rsid w:val="00EF0D7D"/>
    <w:rsid w:val="00EF2368"/>
    <w:rsid w:val="00F24442"/>
    <w:rsid w:val="00F4391E"/>
    <w:rsid w:val="00F50AE3"/>
    <w:rsid w:val="00F655B7"/>
    <w:rsid w:val="00F656BA"/>
    <w:rsid w:val="00F673F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443FA-2C44-4A12-9AB4-45FBCB251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4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C14"/>
    <w:rPr>
      <w:rFonts w:ascii="Segoe UI" w:eastAsia="Times New Roman" w:hAnsi="Segoe UI" w:cs="Segoe UI"/>
      <w:sz w:val="18"/>
      <w:szCs w:val="18"/>
    </w:rPr>
  </w:style>
  <w:style w:type="character" w:styleId="Hyperlink">
    <w:name w:val="Hyperlink"/>
    <w:basedOn w:val="DefaultParagraphFont"/>
    <w:uiPriority w:val="99"/>
    <w:unhideWhenUsed/>
    <w:rsid w:val="00F673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2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54F05-DBD7-4803-8EE9-FDB734DE9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1157</Words>
  <Characters>6149</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3426: Pardons - South Carolina Legislature Online</dc:title>
  <dc:creator>Gwen Thurmond</dc:creator>
  <cp:lastModifiedBy>S Volk</cp:lastModifiedBy>
  <cp:revision>2</cp:revision>
  <cp:lastPrinted>2018-11-20T21:14:00Z</cp:lastPrinted>
  <dcterms:created xsi:type="dcterms:W3CDTF">2019-01-16T18:42:00Z</dcterms:created>
  <dcterms:modified xsi:type="dcterms:W3CDTF">2019-01-16T18:42:00Z</dcterms:modified>
</cp:coreProperties>
</file>