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0255" w:rsidRPr="00A80255" w:rsidRDefault="00A80255" w:rsidP="00A802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80255">
        <w:rPr>
          <w:rFonts w:eastAsia="Times New Roman" w:cs="Times New Roman"/>
          <w:b/>
          <w:szCs w:val="20"/>
        </w:rPr>
        <w:t>South Carolina General Assembly</w:t>
      </w:r>
    </w:p>
    <w:p w:rsidR="00A80255" w:rsidRPr="00A80255" w:rsidRDefault="00A80255" w:rsidP="00A802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A80255">
        <w:rPr>
          <w:rFonts w:eastAsia="Times New Roman" w:cs="Times New Roman"/>
          <w:szCs w:val="20"/>
        </w:rPr>
        <w:t>123rd Session, 2019-2020</w:t>
      </w:r>
    </w:p>
    <w:p w:rsidR="00A80255" w:rsidRPr="00A80255" w:rsidRDefault="00A80255" w:rsidP="00A802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80255" w:rsidRPr="00A80255" w:rsidRDefault="003A7988" w:rsidP="00A802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A5, R10, S358</w:t>
      </w:r>
    </w:p>
    <w:p w:rsidR="00A80255" w:rsidRPr="00A80255" w:rsidRDefault="00A80255" w:rsidP="00A802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A80255" w:rsidRPr="00A80255" w:rsidRDefault="00A80255" w:rsidP="00A802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80255">
        <w:rPr>
          <w:rFonts w:eastAsia="Times New Roman" w:cs="Times New Roman"/>
          <w:b/>
          <w:szCs w:val="20"/>
        </w:rPr>
        <w:t>STATUS INFORMATION</w:t>
      </w:r>
    </w:p>
    <w:p w:rsidR="00A80255" w:rsidRPr="00A80255" w:rsidRDefault="00A80255" w:rsidP="00A802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80255" w:rsidRPr="00A80255" w:rsidRDefault="00A80255" w:rsidP="00A802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80255">
        <w:rPr>
          <w:rFonts w:eastAsia="Times New Roman" w:cs="Times New Roman"/>
          <w:szCs w:val="20"/>
        </w:rPr>
        <w:t>General Bill</w:t>
      </w:r>
    </w:p>
    <w:p w:rsidR="00A80255" w:rsidRPr="00A80255" w:rsidRDefault="00A80255" w:rsidP="00A802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80255">
        <w:rPr>
          <w:rFonts w:eastAsia="Times New Roman" w:cs="Times New Roman"/>
          <w:szCs w:val="20"/>
        </w:rPr>
        <w:t>Sponsors: Senator Cromer</w:t>
      </w:r>
    </w:p>
    <w:p w:rsidR="00A80255" w:rsidRPr="00A80255" w:rsidRDefault="00A80255" w:rsidP="00A802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80255">
        <w:rPr>
          <w:rFonts w:eastAsia="Times New Roman" w:cs="Times New Roman"/>
          <w:szCs w:val="20"/>
        </w:rPr>
        <w:t>Document Path: l:\council\bills\bh\7099cz19.docx</w:t>
      </w:r>
    </w:p>
    <w:p w:rsidR="00A80255" w:rsidRPr="00A80255" w:rsidRDefault="00A80255" w:rsidP="00A802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80255">
        <w:rPr>
          <w:rFonts w:eastAsia="Times New Roman" w:cs="Times New Roman"/>
          <w:szCs w:val="20"/>
        </w:rPr>
        <w:t>Companion/Similar bill(s): 3705</w:t>
      </w:r>
    </w:p>
    <w:p w:rsidR="00A80255" w:rsidRPr="00A80255" w:rsidRDefault="00A80255" w:rsidP="00A802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4557C0" w:rsidRDefault="004557C0" w:rsidP="00A802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10, 2019</w:t>
      </w:r>
    </w:p>
    <w:p w:rsidR="004557C0" w:rsidRDefault="004557C0" w:rsidP="00A802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7, 2019</w:t>
      </w:r>
    </w:p>
    <w:p w:rsidR="004557C0" w:rsidRDefault="004557C0" w:rsidP="00A802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22, 2019</w:t>
      </w:r>
    </w:p>
    <w:p w:rsidR="004557C0" w:rsidRDefault="004557C0" w:rsidP="00A802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20, 2019, Signed</w:t>
      </w:r>
    </w:p>
    <w:p w:rsidR="004557C0" w:rsidRDefault="004557C0" w:rsidP="00A802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80255" w:rsidRPr="00A80255" w:rsidRDefault="00A80255" w:rsidP="00A802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80255">
        <w:rPr>
          <w:rFonts w:eastAsia="Times New Roman" w:cs="Times New Roman"/>
          <w:szCs w:val="20"/>
        </w:rPr>
        <w:t>Summary: Property and casualty insurance guaranty association</w:t>
      </w:r>
    </w:p>
    <w:p w:rsidR="00A80255" w:rsidRPr="00A80255" w:rsidRDefault="00A80255" w:rsidP="00A802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80255" w:rsidRPr="00A80255" w:rsidRDefault="00A80255" w:rsidP="00A802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80255" w:rsidRPr="00A80255" w:rsidRDefault="00A80255" w:rsidP="00A80255">
      <w:pPr>
        <w:widowControl w:val="0"/>
        <w:tabs>
          <w:tab w:val="center" w:pos="590"/>
          <w:tab w:val="center" w:pos="1440"/>
          <w:tab w:val="left" w:pos="1872"/>
          <w:tab w:val="left" w:pos="9187"/>
        </w:tabs>
        <w:rPr>
          <w:rFonts w:eastAsia="Times New Roman" w:cs="Times New Roman"/>
          <w:szCs w:val="20"/>
        </w:rPr>
      </w:pPr>
      <w:r w:rsidRPr="00A80255">
        <w:rPr>
          <w:rFonts w:eastAsia="Times New Roman" w:cs="Times New Roman"/>
          <w:b/>
          <w:szCs w:val="20"/>
        </w:rPr>
        <w:t>HISTORY OF LEGISLATIVE ACTIONS</w:t>
      </w:r>
    </w:p>
    <w:p w:rsidR="00A80255" w:rsidRPr="00A80255" w:rsidRDefault="00A80255" w:rsidP="00A80255">
      <w:pPr>
        <w:widowControl w:val="0"/>
        <w:tabs>
          <w:tab w:val="center" w:pos="590"/>
          <w:tab w:val="center" w:pos="1440"/>
          <w:tab w:val="left" w:pos="1872"/>
          <w:tab w:val="left" w:pos="9187"/>
        </w:tabs>
        <w:rPr>
          <w:rFonts w:eastAsia="Times New Roman" w:cs="Times New Roman"/>
          <w:szCs w:val="20"/>
        </w:rPr>
      </w:pPr>
    </w:p>
    <w:p w:rsidR="00A80255" w:rsidRPr="00A80255" w:rsidRDefault="00A80255" w:rsidP="00A80255">
      <w:pPr>
        <w:widowControl w:val="0"/>
        <w:tabs>
          <w:tab w:val="center" w:pos="590"/>
          <w:tab w:val="center" w:pos="1440"/>
          <w:tab w:val="left" w:pos="1872"/>
          <w:tab w:val="left" w:pos="9187"/>
        </w:tabs>
        <w:rPr>
          <w:rFonts w:eastAsia="Times New Roman" w:cs="Times New Roman"/>
          <w:szCs w:val="20"/>
        </w:rPr>
      </w:pPr>
      <w:r w:rsidRPr="00A80255">
        <w:rPr>
          <w:rFonts w:eastAsia="Times New Roman" w:cs="Times New Roman"/>
          <w:szCs w:val="20"/>
          <w:u w:val="single"/>
        </w:rPr>
        <w:tab/>
        <w:t>Date</w:t>
      </w:r>
      <w:r w:rsidRPr="00A80255">
        <w:rPr>
          <w:rFonts w:eastAsia="Times New Roman" w:cs="Times New Roman"/>
          <w:szCs w:val="20"/>
          <w:u w:val="single"/>
        </w:rPr>
        <w:tab/>
        <w:t>Body</w:t>
      </w:r>
      <w:r w:rsidRPr="00A80255">
        <w:rPr>
          <w:rFonts w:eastAsia="Times New Roman" w:cs="Times New Roman"/>
          <w:szCs w:val="20"/>
          <w:u w:val="single"/>
        </w:rPr>
        <w:tab/>
        <w:t>Action Description with journal page number</w:t>
      </w:r>
      <w:r w:rsidRPr="00A80255">
        <w:rPr>
          <w:rFonts w:eastAsia="Times New Roman" w:cs="Times New Roman"/>
          <w:szCs w:val="20"/>
          <w:u w:val="single"/>
        </w:rPr>
        <w:tab/>
      </w:r>
    </w:p>
    <w:p w:rsidR="003A7988" w:rsidRDefault="003A7988" w:rsidP="003A7988">
      <w:pPr>
        <w:widowControl w:val="0"/>
        <w:tabs>
          <w:tab w:val="right" w:pos="1008"/>
          <w:tab w:val="left" w:pos="1152"/>
          <w:tab w:val="left" w:pos="1872"/>
          <w:tab w:val="left" w:pos="9187"/>
        </w:tabs>
        <w:ind w:left="2088" w:hanging="2088"/>
        <w:rPr>
          <w:rFonts w:cs="Times New Roman"/>
        </w:rPr>
      </w:pPr>
      <w:r>
        <w:rPr>
          <w:rFonts w:cs="Times New Roman"/>
        </w:rPr>
        <w:tab/>
        <w:t>1/10/2019</w:t>
      </w:r>
      <w:r>
        <w:rPr>
          <w:rFonts w:cs="Times New Roman"/>
        </w:rPr>
        <w:tab/>
        <w:t>Senate</w:t>
      </w:r>
      <w:r>
        <w:rPr>
          <w:rFonts w:cs="Times New Roman"/>
        </w:rPr>
        <w:tab/>
      </w:r>
      <w:r w:rsidRPr="00993B3B">
        <w:rPr>
          <w:rFonts w:cs="Times New Roman"/>
        </w:rPr>
        <w:t>Introduced and read first time (</w:t>
      </w:r>
      <w:hyperlink r:id="rId7" w:history="1">
        <w:r w:rsidRPr="00993B3B">
          <w:rPr>
            <w:rStyle w:val="Hyperlink"/>
            <w:rFonts w:cs="Times New Roman"/>
          </w:rPr>
          <w:t>Senate Journal</w:t>
        </w:r>
        <w:r w:rsidRPr="00993B3B">
          <w:rPr>
            <w:rStyle w:val="Hyperlink"/>
            <w:rFonts w:cs="Times New Roman"/>
          </w:rPr>
          <w:noBreakHyphen/>
          <w:t>page 4</w:t>
        </w:r>
      </w:hyperlink>
      <w:r w:rsidRPr="00993B3B">
        <w:rPr>
          <w:rFonts w:cs="Times New Roman"/>
        </w:rPr>
        <w:t>)</w:t>
      </w:r>
    </w:p>
    <w:p w:rsidR="003A7988" w:rsidRDefault="003A7988" w:rsidP="003A7988">
      <w:pPr>
        <w:widowControl w:val="0"/>
        <w:tabs>
          <w:tab w:val="right" w:pos="1008"/>
          <w:tab w:val="left" w:pos="1152"/>
          <w:tab w:val="left" w:pos="1872"/>
          <w:tab w:val="left" w:pos="9187"/>
        </w:tabs>
        <w:ind w:left="2088" w:hanging="2088"/>
        <w:rPr>
          <w:rFonts w:cs="Times New Roman"/>
        </w:rPr>
      </w:pPr>
      <w:r>
        <w:rPr>
          <w:rFonts w:cs="Times New Roman"/>
        </w:rPr>
        <w:tab/>
        <w:t>1/10/2019</w:t>
      </w:r>
      <w:r>
        <w:rPr>
          <w:rFonts w:cs="Times New Roman"/>
        </w:rPr>
        <w:tab/>
        <w:t>Senate</w:t>
      </w:r>
      <w:r>
        <w:rPr>
          <w:rFonts w:cs="Times New Roman"/>
        </w:rPr>
        <w:tab/>
      </w:r>
      <w:r w:rsidRPr="00993B3B">
        <w:rPr>
          <w:rFonts w:cs="Times New Roman"/>
        </w:rPr>
        <w:t>Referred to Com</w:t>
      </w:r>
      <w:r>
        <w:rPr>
          <w:rFonts w:cs="Times New Roman"/>
        </w:rPr>
        <w:t xml:space="preserve">mittee on </w:t>
      </w:r>
      <w:r w:rsidRPr="00993B3B">
        <w:rPr>
          <w:rFonts w:cs="Times New Roman"/>
          <w:b/>
        </w:rPr>
        <w:t>Banking and Insurance</w:t>
      </w:r>
      <w:r>
        <w:rPr>
          <w:rFonts w:cs="Times New Roman"/>
        </w:rPr>
        <w:t xml:space="preserve"> </w:t>
      </w:r>
      <w:r w:rsidRPr="00993B3B">
        <w:rPr>
          <w:rFonts w:cs="Times New Roman"/>
        </w:rPr>
        <w:t>(</w:t>
      </w:r>
      <w:hyperlink r:id="rId8" w:history="1">
        <w:r w:rsidRPr="00993B3B">
          <w:rPr>
            <w:rStyle w:val="Hyperlink"/>
            <w:rFonts w:cs="Times New Roman"/>
          </w:rPr>
          <w:t>Senate Journal</w:t>
        </w:r>
        <w:r w:rsidRPr="00993B3B">
          <w:rPr>
            <w:rStyle w:val="Hyperlink"/>
            <w:rFonts w:cs="Times New Roman"/>
          </w:rPr>
          <w:noBreakHyphen/>
          <w:t>page 4</w:t>
        </w:r>
      </w:hyperlink>
      <w:bookmarkStart w:id="0" w:name="_GoBack"/>
      <w:bookmarkEnd w:id="0"/>
      <w:r w:rsidRPr="00993B3B">
        <w:rPr>
          <w:rFonts w:cs="Times New Roman"/>
        </w:rPr>
        <w:t>)</w:t>
      </w:r>
    </w:p>
    <w:p w:rsidR="003A7988" w:rsidRDefault="003A7988" w:rsidP="003A7988">
      <w:pPr>
        <w:widowControl w:val="0"/>
        <w:tabs>
          <w:tab w:val="right" w:pos="1008"/>
          <w:tab w:val="left" w:pos="1152"/>
          <w:tab w:val="left" w:pos="1872"/>
          <w:tab w:val="left" w:pos="9187"/>
        </w:tabs>
        <w:ind w:left="2088" w:hanging="2088"/>
        <w:rPr>
          <w:rFonts w:cs="Times New Roman"/>
        </w:rPr>
      </w:pPr>
      <w:r>
        <w:rPr>
          <w:rFonts w:cs="Times New Roman"/>
        </w:rPr>
        <w:tab/>
        <w:t>1/24/2019</w:t>
      </w:r>
      <w:r>
        <w:rPr>
          <w:rFonts w:cs="Times New Roman"/>
        </w:rPr>
        <w:tab/>
        <w:t>Senate</w:t>
      </w:r>
      <w:r>
        <w:rPr>
          <w:rFonts w:cs="Times New Roman"/>
        </w:rPr>
        <w:tab/>
      </w:r>
      <w:r w:rsidRPr="00993B3B">
        <w:rPr>
          <w:rFonts w:cs="Times New Roman"/>
        </w:rPr>
        <w:t xml:space="preserve">Committee report: </w:t>
      </w:r>
      <w:r>
        <w:rPr>
          <w:rFonts w:cs="Times New Roman"/>
        </w:rPr>
        <w:t xml:space="preserve">Favorable </w:t>
      </w:r>
      <w:r w:rsidRPr="00993B3B">
        <w:rPr>
          <w:rFonts w:cs="Times New Roman"/>
          <w:b/>
        </w:rPr>
        <w:t>Banking and Insurance</w:t>
      </w:r>
      <w:r>
        <w:rPr>
          <w:rFonts w:cs="Times New Roman"/>
        </w:rPr>
        <w:t xml:space="preserve"> </w:t>
      </w:r>
      <w:r w:rsidRPr="00993B3B">
        <w:rPr>
          <w:rFonts w:cs="Times New Roman"/>
        </w:rPr>
        <w:t>(</w:t>
      </w:r>
      <w:hyperlink r:id="rId9" w:history="1">
        <w:r w:rsidRPr="00993B3B">
          <w:rPr>
            <w:rStyle w:val="Hyperlink"/>
            <w:rFonts w:cs="Times New Roman"/>
          </w:rPr>
          <w:t>Senate Journal</w:t>
        </w:r>
        <w:r w:rsidRPr="00993B3B">
          <w:rPr>
            <w:rStyle w:val="Hyperlink"/>
            <w:rFonts w:cs="Times New Roman"/>
          </w:rPr>
          <w:noBreakHyphen/>
          <w:t>page 24</w:t>
        </w:r>
      </w:hyperlink>
      <w:r w:rsidRPr="00993B3B">
        <w:rPr>
          <w:rFonts w:cs="Times New Roman"/>
        </w:rPr>
        <w:t>)</w:t>
      </w:r>
    </w:p>
    <w:p w:rsidR="003A7988" w:rsidRDefault="003A7988" w:rsidP="003A7988">
      <w:pPr>
        <w:widowControl w:val="0"/>
        <w:tabs>
          <w:tab w:val="right" w:pos="1008"/>
          <w:tab w:val="left" w:pos="1152"/>
          <w:tab w:val="left" w:pos="1872"/>
          <w:tab w:val="left" w:pos="9187"/>
        </w:tabs>
        <w:ind w:left="2088" w:hanging="2088"/>
        <w:rPr>
          <w:rFonts w:cs="Times New Roman"/>
        </w:rPr>
      </w:pPr>
      <w:r>
        <w:rPr>
          <w:rFonts w:cs="Times New Roman"/>
        </w:rPr>
        <w:tab/>
        <w:t>1/25/2019</w:t>
      </w:r>
      <w:r>
        <w:rPr>
          <w:rFonts w:cs="Times New Roman"/>
        </w:rPr>
        <w:tab/>
      </w:r>
      <w:r>
        <w:rPr>
          <w:rFonts w:cs="Times New Roman"/>
        </w:rPr>
        <w:tab/>
      </w:r>
      <w:r w:rsidRPr="00993B3B">
        <w:rPr>
          <w:rFonts w:cs="Times New Roman"/>
        </w:rPr>
        <w:t>Scrivener's error corrected</w:t>
      </w:r>
    </w:p>
    <w:p w:rsidR="003A7988" w:rsidRDefault="003A7988" w:rsidP="003A7988">
      <w:pPr>
        <w:widowControl w:val="0"/>
        <w:tabs>
          <w:tab w:val="right" w:pos="1008"/>
          <w:tab w:val="left" w:pos="1152"/>
          <w:tab w:val="left" w:pos="1872"/>
          <w:tab w:val="left" w:pos="9187"/>
        </w:tabs>
        <w:ind w:left="2088" w:hanging="2088"/>
        <w:rPr>
          <w:rFonts w:cs="Times New Roman"/>
        </w:rPr>
      </w:pPr>
      <w:r>
        <w:rPr>
          <w:rFonts w:cs="Times New Roman"/>
        </w:rPr>
        <w:tab/>
        <w:t>1/31/2019</w:t>
      </w:r>
      <w:r>
        <w:rPr>
          <w:rFonts w:cs="Times New Roman"/>
        </w:rPr>
        <w:tab/>
        <w:t>Senate</w:t>
      </w:r>
      <w:r>
        <w:rPr>
          <w:rFonts w:cs="Times New Roman"/>
        </w:rPr>
        <w:tab/>
      </w:r>
      <w:r w:rsidRPr="00993B3B">
        <w:rPr>
          <w:rFonts w:cs="Times New Roman"/>
        </w:rPr>
        <w:t>Read second time (</w:t>
      </w:r>
      <w:hyperlink r:id="rId10" w:history="1">
        <w:r w:rsidRPr="00993B3B">
          <w:rPr>
            <w:rStyle w:val="Hyperlink"/>
            <w:rFonts w:cs="Times New Roman"/>
          </w:rPr>
          <w:t>Senate Journal</w:t>
        </w:r>
        <w:r w:rsidRPr="00993B3B">
          <w:rPr>
            <w:rStyle w:val="Hyperlink"/>
            <w:rFonts w:cs="Times New Roman"/>
          </w:rPr>
          <w:noBreakHyphen/>
          <w:t>page 5</w:t>
        </w:r>
      </w:hyperlink>
      <w:r w:rsidRPr="00993B3B">
        <w:rPr>
          <w:rFonts w:cs="Times New Roman"/>
        </w:rPr>
        <w:t>)</w:t>
      </w:r>
    </w:p>
    <w:p w:rsidR="003A7988" w:rsidRDefault="003A7988" w:rsidP="003A7988">
      <w:pPr>
        <w:widowControl w:val="0"/>
        <w:tabs>
          <w:tab w:val="right" w:pos="1008"/>
          <w:tab w:val="left" w:pos="1152"/>
          <w:tab w:val="left" w:pos="1872"/>
          <w:tab w:val="left" w:pos="9187"/>
        </w:tabs>
        <w:ind w:left="2088" w:hanging="2088"/>
        <w:rPr>
          <w:rFonts w:cs="Times New Roman"/>
        </w:rPr>
      </w:pPr>
      <w:r>
        <w:rPr>
          <w:rFonts w:cs="Times New Roman"/>
        </w:rPr>
        <w:tab/>
        <w:t>1/31/2019</w:t>
      </w:r>
      <w:r>
        <w:rPr>
          <w:rFonts w:cs="Times New Roman"/>
        </w:rPr>
        <w:tab/>
        <w:t>Senate</w:t>
      </w:r>
      <w:r>
        <w:rPr>
          <w:rFonts w:cs="Times New Roman"/>
        </w:rPr>
        <w:tab/>
      </w:r>
      <w:r w:rsidRPr="00993B3B">
        <w:rPr>
          <w:rFonts w:cs="Times New Roman"/>
        </w:rPr>
        <w:t>Roll call Ayes</w:t>
      </w:r>
      <w:r>
        <w:rPr>
          <w:rFonts w:cs="Times New Roman"/>
        </w:rPr>
        <w:noBreakHyphen/>
      </w:r>
      <w:r w:rsidRPr="00993B3B">
        <w:rPr>
          <w:rFonts w:cs="Times New Roman"/>
        </w:rPr>
        <w:t>37  Nays</w:t>
      </w:r>
      <w:r>
        <w:rPr>
          <w:rFonts w:cs="Times New Roman"/>
        </w:rPr>
        <w:noBreakHyphen/>
      </w:r>
      <w:r w:rsidRPr="00993B3B">
        <w:rPr>
          <w:rFonts w:cs="Times New Roman"/>
        </w:rPr>
        <w:t>0 (</w:t>
      </w:r>
      <w:hyperlink r:id="rId11" w:history="1">
        <w:r w:rsidRPr="00993B3B">
          <w:rPr>
            <w:rStyle w:val="Hyperlink"/>
            <w:rFonts w:cs="Times New Roman"/>
          </w:rPr>
          <w:t>Senate Journal</w:t>
        </w:r>
        <w:r w:rsidRPr="00993B3B">
          <w:rPr>
            <w:rStyle w:val="Hyperlink"/>
            <w:rFonts w:cs="Times New Roman"/>
          </w:rPr>
          <w:noBreakHyphen/>
          <w:t>page 5</w:t>
        </w:r>
      </w:hyperlink>
      <w:r w:rsidRPr="00993B3B">
        <w:rPr>
          <w:rFonts w:cs="Times New Roman"/>
        </w:rPr>
        <w:t>)</w:t>
      </w:r>
    </w:p>
    <w:p w:rsidR="003A7988" w:rsidRDefault="003A7988" w:rsidP="003A7988">
      <w:pPr>
        <w:widowControl w:val="0"/>
        <w:tabs>
          <w:tab w:val="right" w:pos="1008"/>
          <w:tab w:val="left" w:pos="1152"/>
          <w:tab w:val="left" w:pos="1872"/>
          <w:tab w:val="left" w:pos="9187"/>
        </w:tabs>
        <w:ind w:left="2088" w:hanging="2088"/>
        <w:rPr>
          <w:rFonts w:cs="Times New Roman"/>
        </w:rPr>
      </w:pPr>
      <w:r>
        <w:rPr>
          <w:rFonts w:cs="Times New Roman"/>
        </w:rPr>
        <w:tab/>
        <w:t>2/6/2019</w:t>
      </w:r>
      <w:r>
        <w:rPr>
          <w:rFonts w:cs="Times New Roman"/>
        </w:rPr>
        <w:tab/>
        <w:t>Senate</w:t>
      </w:r>
      <w:r>
        <w:rPr>
          <w:rFonts w:cs="Times New Roman"/>
        </w:rPr>
        <w:tab/>
      </w:r>
      <w:r w:rsidRPr="00993B3B">
        <w:rPr>
          <w:rFonts w:cs="Times New Roman"/>
        </w:rPr>
        <w:t>Re</w:t>
      </w:r>
      <w:r>
        <w:rPr>
          <w:rFonts w:cs="Times New Roman"/>
        </w:rPr>
        <w:t xml:space="preserve">ad third time and sent to House </w:t>
      </w:r>
      <w:r w:rsidRPr="00993B3B">
        <w:rPr>
          <w:rFonts w:cs="Times New Roman"/>
        </w:rPr>
        <w:t>(</w:t>
      </w:r>
      <w:hyperlink r:id="rId12" w:history="1">
        <w:r w:rsidRPr="00993B3B">
          <w:rPr>
            <w:rStyle w:val="Hyperlink"/>
            <w:rFonts w:cs="Times New Roman"/>
          </w:rPr>
          <w:t>Senate Journal</w:t>
        </w:r>
        <w:r w:rsidRPr="00993B3B">
          <w:rPr>
            <w:rStyle w:val="Hyperlink"/>
            <w:rFonts w:cs="Times New Roman"/>
          </w:rPr>
          <w:noBreakHyphen/>
          <w:t>page 39</w:t>
        </w:r>
      </w:hyperlink>
      <w:r w:rsidRPr="00993B3B">
        <w:rPr>
          <w:rFonts w:cs="Times New Roman"/>
        </w:rPr>
        <w:t>)</w:t>
      </w:r>
    </w:p>
    <w:p w:rsidR="003A7988" w:rsidRDefault="003A7988" w:rsidP="003A7988">
      <w:pPr>
        <w:widowControl w:val="0"/>
        <w:tabs>
          <w:tab w:val="right" w:pos="1008"/>
          <w:tab w:val="left" w:pos="1152"/>
          <w:tab w:val="left" w:pos="1872"/>
          <w:tab w:val="left" w:pos="9187"/>
        </w:tabs>
        <w:ind w:left="2088" w:hanging="2088"/>
        <w:rPr>
          <w:rFonts w:cs="Times New Roman"/>
        </w:rPr>
      </w:pPr>
      <w:r>
        <w:rPr>
          <w:rFonts w:cs="Times New Roman"/>
        </w:rPr>
        <w:tab/>
        <w:t>2/7/2019</w:t>
      </w:r>
      <w:r>
        <w:rPr>
          <w:rFonts w:cs="Times New Roman"/>
        </w:rPr>
        <w:tab/>
        <w:t>House</w:t>
      </w:r>
      <w:r>
        <w:rPr>
          <w:rFonts w:cs="Times New Roman"/>
        </w:rPr>
        <w:tab/>
      </w:r>
      <w:r w:rsidRPr="00993B3B">
        <w:rPr>
          <w:rFonts w:cs="Times New Roman"/>
        </w:rPr>
        <w:t>Introduced and read first time (</w:t>
      </w:r>
      <w:hyperlink r:id="rId13" w:history="1">
        <w:r w:rsidRPr="00993B3B">
          <w:rPr>
            <w:rStyle w:val="Hyperlink"/>
            <w:rFonts w:cs="Times New Roman"/>
          </w:rPr>
          <w:t>House Journal</w:t>
        </w:r>
        <w:r w:rsidRPr="00993B3B">
          <w:rPr>
            <w:rStyle w:val="Hyperlink"/>
            <w:rFonts w:cs="Times New Roman"/>
          </w:rPr>
          <w:noBreakHyphen/>
          <w:t>page 4</w:t>
        </w:r>
      </w:hyperlink>
      <w:r w:rsidRPr="00993B3B">
        <w:rPr>
          <w:rFonts w:cs="Times New Roman"/>
        </w:rPr>
        <w:t>)</w:t>
      </w:r>
    </w:p>
    <w:p w:rsidR="003A7988" w:rsidRDefault="003A7988" w:rsidP="003A7988">
      <w:pPr>
        <w:widowControl w:val="0"/>
        <w:tabs>
          <w:tab w:val="right" w:pos="1008"/>
          <w:tab w:val="left" w:pos="1152"/>
          <w:tab w:val="left" w:pos="1872"/>
          <w:tab w:val="left" w:pos="9187"/>
        </w:tabs>
        <w:ind w:left="2088" w:hanging="2088"/>
        <w:rPr>
          <w:rFonts w:cs="Times New Roman"/>
        </w:rPr>
      </w:pPr>
      <w:r>
        <w:rPr>
          <w:rFonts w:cs="Times New Roman"/>
        </w:rPr>
        <w:tab/>
        <w:t>2/7/2019</w:t>
      </w:r>
      <w:r>
        <w:rPr>
          <w:rFonts w:cs="Times New Roman"/>
        </w:rPr>
        <w:tab/>
        <w:t>House</w:t>
      </w:r>
      <w:r>
        <w:rPr>
          <w:rFonts w:cs="Times New Roman"/>
        </w:rPr>
        <w:tab/>
      </w:r>
      <w:r w:rsidRPr="00993B3B">
        <w:rPr>
          <w:rFonts w:cs="Times New Roman"/>
        </w:rPr>
        <w:t>Referred to C</w:t>
      </w:r>
      <w:r>
        <w:rPr>
          <w:rFonts w:cs="Times New Roman"/>
        </w:rPr>
        <w:t xml:space="preserve">ommittee on </w:t>
      </w:r>
      <w:r w:rsidRPr="00993B3B">
        <w:rPr>
          <w:rFonts w:cs="Times New Roman"/>
          <w:b/>
        </w:rPr>
        <w:t>Labor, Commerce and Industry</w:t>
      </w:r>
      <w:r w:rsidRPr="00993B3B">
        <w:rPr>
          <w:rFonts w:cs="Times New Roman"/>
        </w:rPr>
        <w:t xml:space="preserve"> (</w:t>
      </w:r>
      <w:hyperlink r:id="rId14" w:history="1">
        <w:r w:rsidRPr="00993B3B">
          <w:rPr>
            <w:rStyle w:val="Hyperlink"/>
            <w:rFonts w:cs="Times New Roman"/>
          </w:rPr>
          <w:t>House Journal</w:t>
        </w:r>
        <w:r w:rsidRPr="00993B3B">
          <w:rPr>
            <w:rStyle w:val="Hyperlink"/>
            <w:rFonts w:cs="Times New Roman"/>
          </w:rPr>
          <w:noBreakHyphen/>
          <w:t>page 4</w:t>
        </w:r>
      </w:hyperlink>
      <w:r w:rsidRPr="00993B3B">
        <w:rPr>
          <w:rFonts w:cs="Times New Roman"/>
        </w:rPr>
        <w:t>)</w:t>
      </w:r>
    </w:p>
    <w:p w:rsidR="003A7988" w:rsidRDefault="003A7988" w:rsidP="003A7988">
      <w:pPr>
        <w:widowControl w:val="0"/>
        <w:tabs>
          <w:tab w:val="right" w:pos="1008"/>
          <w:tab w:val="left" w:pos="1152"/>
          <w:tab w:val="left" w:pos="1872"/>
          <w:tab w:val="left" w:pos="9187"/>
        </w:tabs>
        <w:ind w:left="2088" w:hanging="2088"/>
        <w:rPr>
          <w:rFonts w:cs="Times New Roman"/>
        </w:rPr>
      </w:pPr>
      <w:r>
        <w:rPr>
          <w:rFonts w:cs="Times New Roman"/>
        </w:rPr>
        <w:tab/>
        <w:t>2/14/2019</w:t>
      </w:r>
      <w:r>
        <w:rPr>
          <w:rFonts w:cs="Times New Roman"/>
        </w:rPr>
        <w:tab/>
        <w:t>House</w:t>
      </w:r>
      <w:r>
        <w:rPr>
          <w:rFonts w:cs="Times New Roman"/>
        </w:rPr>
        <w:tab/>
      </w:r>
      <w:r w:rsidRPr="00993B3B">
        <w:rPr>
          <w:rFonts w:cs="Times New Roman"/>
        </w:rPr>
        <w:t xml:space="preserve">Committee report: Favorable </w:t>
      </w:r>
      <w:r w:rsidRPr="00993B3B">
        <w:rPr>
          <w:rFonts w:cs="Times New Roman"/>
          <w:b/>
        </w:rPr>
        <w:t>Labor, Commerce and Industry</w:t>
      </w:r>
      <w:r w:rsidRPr="00993B3B">
        <w:rPr>
          <w:rFonts w:cs="Times New Roman"/>
        </w:rPr>
        <w:t xml:space="preserve"> (</w:t>
      </w:r>
      <w:hyperlink r:id="rId15" w:history="1">
        <w:r w:rsidRPr="00993B3B">
          <w:rPr>
            <w:rStyle w:val="Hyperlink"/>
            <w:rFonts w:cs="Times New Roman"/>
          </w:rPr>
          <w:t>House Journal</w:t>
        </w:r>
        <w:r w:rsidRPr="00993B3B">
          <w:rPr>
            <w:rStyle w:val="Hyperlink"/>
            <w:rFonts w:cs="Times New Roman"/>
          </w:rPr>
          <w:noBreakHyphen/>
          <w:t>page 26</w:t>
        </w:r>
      </w:hyperlink>
      <w:r w:rsidRPr="00993B3B">
        <w:rPr>
          <w:rFonts w:cs="Times New Roman"/>
        </w:rPr>
        <w:t>)</w:t>
      </w:r>
    </w:p>
    <w:p w:rsidR="003A7988" w:rsidRDefault="003A7988" w:rsidP="003A7988">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House</w:t>
      </w:r>
      <w:r>
        <w:rPr>
          <w:rFonts w:cs="Times New Roman"/>
        </w:rPr>
        <w:tab/>
      </w:r>
      <w:r w:rsidRPr="00993B3B">
        <w:rPr>
          <w:rFonts w:cs="Times New Roman"/>
        </w:rPr>
        <w:t>Re</w:t>
      </w:r>
      <w:r>
        <w:rPr>
          <w:rFonts w:cs="Times New Roman"/>
        </w:rPr>
        <w:t>quests for debate</w:t>
      </w:r>
      <w:r>
        <w:rPr>
          <w:rFonts w:cs="Times New Roman"/>
        </w:rPr>
        <w:noBreakHyphen/>
        <w:t xml:space="preserve">Rep(s).  Hill </w:t>
      </w:r>
      <w:r w:rsidRPr="00993B3B">
        <w:rPr>
          <w:rFonts w:cs="Times New Roman"/>
        </w:rPr>
        <w:t>(</w:t>
      </w:r>
      <w:hyperlink r:id="rId16" w:history="1">
        <w:r w:rsidRPr="00993B3B">
          <w:rPr>
            <w:rStyle w:val="Hyperlink"/>
            <w:rFonts w:cs="Times New Roman"/>
          </w:rPr>
          <w:t>House Journal</w:t>
        </w:r>
        <w:r w:rsidRPr="00993B3B">
          <w:rPr>
            <w:rStyle w:val="Hyperlink"/>
            <w:rFonts w:cs="Times New Roman"/>
          </w:rPr>
          <w:noBreakHyphen/>
          <w:t>page 102</w:t>
        </w:r>
      </w:hyperlink>
      <w:r w:rsidRPr="00993B3B">
        <w:rPr>
          <w:rFonts w:cs="Times New Roman"/>
        </w:rPr>
        <w:t>)</w:t>
      </w:r>
    </w:p>
    <w:p w:rsidR="003A7988" w:rsidRDefault="003A7988" w:rsidP="003A7988">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House</w:t>
      </w:r>
      <w:r>
        <w:rPr>
          <w:rFonts w:cs="Times New Roman"/>
        </w:rPr>
        <w:tab/>
      </w:r>
      <w:r w:rsidRPr="00993B3B">
        <w:rPr>
          <w:rFonts w:cs="Times New Roman"/>
        </w:rPr>
        <w:t>Read second time (</w:t>
      </w:r>
      <w:hyperlink r:id="rId17" w:history="1">
        <w:r w:rsidRPr="00993B3B">
          <w:rPr>
            <w:rStyle w:val="Hyperlink"/>
            <w:rFonts w:cs="Times New Roman"/>
          </w:rPr>
          <w:t>House Journal</w:t>
        </w:r>
        <w:r w:rsidRPr="00993B3B">
          <w:rPr>
            <w:rStyle w:val="Hyperlink"/>
            <w:rFonts w:cs="Times New Roman"/>
          </w:rPr>
          <w:noBreakHyphen/>
          <w:t>page 102</w:t>
        </w:r>
      </w:hyperlink>
      <w:r w:rsidRPr="00993B3B">
        <w:rPr>
          <w:rFonts w:cs="Times New Roman"/>
        </w:rPr>
        <w:t>)</w:t>
      </w:r>
    </w:p>
    <w:p w:rsidR="003A7988" w:rsidRDefault="003A7988" w:rsidP="003A7988">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House</w:t>
      </w:r>
      <w:r>
        <w:rPr>
          <w:rFonts w:cs="Times New Roman"/>
        </w:rPr>
        <w:tab/>
      </w:r>
      <w:r w:rsidRPr="00993B3B">
        <w:rPr>
          <w:rFonts w:cs="Times New Roman"/>
        </w:rPr>
        <w:t>Roll call Yeas</w:t>
      </w:r>
      <w:r>
        <w:rPr>
          <w:rFonts w:cs="Times New Roman"/>
        </w:rPr>
        <w:noBreakHyphen/>
      </w:r>
      <w:r w:rsidRPr="00993B3B">
        <w:rPr>
          <w:rFonts w:cs="Times New Roman"/>
        </w:rPr>
        <w:t>106  Nays</w:t>
      </w:r>
      <w:r>
        <w:rPr>
          <w:rFonts w:cs="Times New Roman"/>
        </w:rPr>
        <w:noBreakHyphen/>
      </w:r>
      <w:r w:rsidRPr="00993B3B">
        <w:rPr>
          <w:rFonts w:cs="Times New Roman"/>
        </w:rPr>
        <w:t>0 (</w:t>
      </w:r>
      <w:hyperlink r:id="rId18" w:history="1">
        <w:r w:rsidRPr="00993B3B">
          <w:rPr>
            <w:rStyle w:val="Hyperlink"/>
            <w:rFonts w:cs="Times New Roman"/>
          </w:rPr>
          <w:t>House Journal</w:t>
        </w:r>
        <w:r w:rsidRPr="00993B3B">
          <w:rPr>
            <w:rStyle w:val="Hyperlink"/>
            <w:rFonts w:cs="Times New Roman"/>
          </w:rPr>
          <w:noBreakHyphen/>
          <w:t>page 103</w:t>
        </w:r>
      </w:hyperlink>
      <w:r w:rsidRPr="00993B3B">
        <w:rPr>
          <w:rFonts w:cs="Times New Roman"/>
        </w:rPr>
        <w:t>)</w:t>
      </w:r>
    </w:p>
    <w:p w:rsidR="003A7988" w:rsidRDefault="003A7988" w:rsidP="003A7988">
      <w:pPr>
        <w:widowControl w:val="0"/>
        <w:tabs>
          <w:tab w:val="right" w:pos="1008"/>
          <w:tab w:val="left" w:pos="1152"/>
          <w:tab w:val="left" w:pos="1872"/>
          <w:tab w:val="left" w:pos="9187"/>
        </w:tabs>
        <w:ind w:left="2088" w:hanging="2088"/>
        <w:rPr>
          <w:rFonts w:cs="Times New Roman"/>
        </w:rPr>
      </w:pPr>
      <w:r>
        <w:rPr>
          <w:rFonts w:cs="Times New Roman"/>
        </w:rPr>
        <w:tab/>
        <w:t>2/21/2019</w:t>
      </w:r>
      <w:r>
        <w:rPr>
          <w:rFonts w:cs="Times New Roman"/>
        </w:rPr>
        <w:tab/>
        <w:t>House</w:t>
      </w:r>
      <w:r>
        <w:rPr>
          <w:rFonts w:cs="Times New Roman"/>
        </w:rPr>
        <w:tab/>
      </w:r>
      <w:r w:rsidRPr="00993B3B">
        <w:rPr>
          <w:rFonts w:cs="Times New Roman"/>
        </w:rPr>
        <w:t>Unanimous co</w:t>
      </w:r>
      <w:r>
        <w:rPr>
          <w:rFonts w:cs="Times New Roman"/>
        </w:rPr>
        <w:t xml:space="preserve">nsent for third reading on next </w:t>
      </w:r>
      <w:r w:rsidRPr="00993B3B">
        <w:rPr>
          <w:rFonts w:cs="Times New Roman"/>
        </w:rPr>
        <w:t>legislative day (</w:t>
      </w:r>
      <w:hyperlink r:id="rId19" w:history="1">
        <w:r w:rsidRPr="00993B3B">
          <w:rPr>
            <w:rStyle w:val="Hyperlink"/>
            <w:rFonts w:cs="Times New Roman"/>
          </w:rPr>
          <w:t>House Journal</w:t>
        </w:r>
        <w:r w:rsidRPr="00993B3B">
          <w:rPr>
            <w:rStyle w:val="Hyperlink"/>
            <w:rFonts w:cs="Times New Roman"/>
          </w:rPr>
          <w:noBreakHyphen/>
          <w:t>page 105</w:t>
        </w:r>
      </w:hyperlink>
      <w:r w:rsidRPr="00993B3B">
        <w:rPr>
          <w:rFonts w:cs="Times New Roman"/>
        </w:rPr>
        <w:t>)</w:t>
      </w:r>
    </w:p>
    <w:p w:rsidR="003A7988" w:rsidRDefault="003A7988" w:rsidP="003A7988">
      <w:pPr>
        <w:widowControl w:val="0"/>
        <w:tabs>
          <w:tab w:val="right" w:pos="1008"/>
          <w:tab w:val="left" w:pos="1152"/>
          <w:tab w:val="left" w:pos="1872"/>
          <w:tab w:val="left" w:pos="9187"/>
        </w:tabs>
        <w:ind w:left="2088" w:hanging="2088"/>
        <w:rPr>
          <w:rFonts w:cs="Times New Roman"/>
        </w:rPr>
      </w:pPr>
      <w:r>
        <w:rPr>
          <w:rFonts w:cs="Times New Roman"/>
        </w:rPr>
        <w:tab/>
        <w:t>2/22/2019</w:t>
      </w:r>
      <w:r>
        <w:rPr>
          <w:rFonts w:cs="Times New Roman"/>
        </w:rPr>
        <w:tab/>
        <w:t>House</w:t>
      </w:r>
      <w:r>
        <w:rPr>
          <w:rFonts w:cs="Times New Roman"/>
        </w:rPr>
        <w:tab/>
      </w:r>
      <w:r w:rsidRPr="00993B3B">
        <w:rPr>
          <w:rFonts w:cs="Times New Roman"/>
        </w:rPr>
        <w:t>Read third time and enrolled (</w:t>
      </w:r>
      <w:hyperlink r:id="rId20" w:history="1">
        <w:r w:rsidRPr="00993B3B">
          <w:rPr>
            <w:rStyle w:val="Hyperlink"/>
            <w:rFonts w:cs="Times New Roman"/>
          </w:rPr>
          <w:t>House Journal</w:t>
        </w:r>
        <w:r w:rsidRPr="00993B3B">
          <w:rPr>
            <w:rStyle w:val="Hyperlink"/>
            <w:rFonts w:cs="Times New Roman"/>
          </w:rPr>
          <w:noBreakHyphen/>
          <w:t>page 4</w:t>
        </w:r>
      </w:hyperlink>
      <w:r w:rsidRPr="00993B3B">
        <w:rPr>
          <w:rFonts w:cs="Times New Roman"/>
        </w:rPr>
        <w:t>)</w:t>
      </w:r>
    </w:p>
    <w:p w:rsidR="003A7988" w:rsidRDefault="003A7988" w:rsidP="003A7988">
      <w:pPr>
        <w:widowControl w:val="0"/>
        <w:tabs>
          <w:tab w:val="right" w:pos="1008"/>
          <w:tab w:val="left" w:pos="1152"/>
          <w:tab w:val="left" w:pos="1872"/>
          <w:tab w:val="left" w:pos="9187"/>
        </w:tabs>
        <w:ind w:left="2088" w:hanging="2088"/>
        <w:rPr>
          <w:rFonts w:cs="Times New Roman"/>
        </w:rPr>
      </w:pPr>
      <w:r>
        <w:rPr>
          <w:rFonts w:cs="Times New Roman"/>
        </w:rPr>
        <w:tab/>
        <w:t>3/19/2019</w:t>
      </w:r>
      <w:r>
        <w:rPr>
          <w:rFonts w:cs="Times New Roman"/>
        </w:rPr>
        <w:tab/>
      </w:r>
      <w:r>
        <w:rPr>
          <w:rFonts w:cs="Times New Roman"/>
        </w:rPr>
        <w:tab/>
      </w:r>
      <w:r w:rsidRPr="00993B3B">
        <w:rPr>
          <w:rFonts w:cs="Times New Roman"/>
        </w:rPr>
        <w:t>Ratified R  10</w:t>
      </w:r>
    </w:p>
    <w:p w:rsidR="003A7988" w:rsidRDefault="003A7988" w:rsidP="003A7988">
      <w:pPr>
        <w:widowControl w:val="0"/>
        <w:tabs>
          <w:tab w:val="right" w:pos="1008"/>
          <w:tab w:val="left" w:pos="1152"/>
          <w:tab w:val="left" w:pos="1872"/>
          <w:tab w:val="left" w:pos="9187"/>
        </w:tabs>
        <w:ind w:left="2088" w:hanging="2088"/>
        <w:rPr>
          <w:rFonts w:cs="Times New Roman"/>
        </w:rPr>
      </w:pPr>
      <w:r>
        <w:rPr>
          <w:rFonts w:cs="Times New Roman"/>
        </w:rPr>
        <w:tab/>
        <w:t>3/20/2019</w:t>
      </w:r>
      <w:r>
        <w:rPr>
          <w:rFonts w:cs="Times New Roman"/>
        </w:rPr>
        <w:tab/>
      </w:r>
      <w:r>
        <w:rPr>
          <w:rFonts w:cs="Times New Roman"/>
        </w:rPr>
        <w:tab/>
      </w:r>
      <w:r w:rsidRPr="00993B3B">
        <w:rPr>
          <w:rFonts w:cs="Times New Roman"/>
        </w:rPr>
        <w:t>Signed By Governor</w:t>
      </w:r>
    </w:p>
    <w:p w:rsidR="003A7988" w:rsidRDefault="003A7988" w:rsidP="003A7988">
      <w:pPr>
        <w:widowControl w:val="0"/>
        <w:tabs>
          <w:tab w:val="right" w:pos="1008"/>
          <w:tab w:val="left" w:pos="1152"/>
          <w:tab w:val="left" w:pos="1872"/>
          <w:tab w:val="left" w:pos="9187"/>
        </w:tabs>
        <w:ind w:left="2088" w:hanging="2088"/>
        <w:rPr>
          <w:rFonts w:cs="Times New Roman"/>
        </w:rPr>
      </w:pPr>
      <w:r>
        <w:rPr>
          <w:rFonts w:cs="Times New Roman"/>
        </w:rPr>
        <w:tab/>
        <w:t>3/27/2019</w:t>
      </w:r>
      <w:r>
        <w:rPr>
          <w:rFonts w:cs="Times New Roman"/>
        </w:rPr>
        <w:tab/>
      </w:r>
      <w:r>
        <w:rPr>
          <w:rFonts w:cs="Times New Roman"/>
        </w:rPr>
        <w:tab/>
      </w:r>
      <w:r w:rsidRPr="00993B3B">
        <w:rPr>
          <w:rFonts w:cs="Times New Roman"/>
        </w:rPr>
        <w:t>Effective date  07/01/19</w:t>
      </w:r>
    </w:p>
    <w:p w:rsidR="003A7988" w:rsidRDefault="003A7988" w:rsidP="003A7988">
      <w:pPr>
        <w:widowControl w:val="0"/>
        <w:tabs>
          <w:tab w:val="right" w:pos="1008"/>
          <w:tab w:val="left" w:pos="1152"/>
          <w:tab w:val="left" w:pos="1872"/>
          <w:tab w:val="left" w:pos="9187"/>
        </w:tabs>
        <w:ind w:left="2088" w:hanging="2088"/>
        <w:rPr>
          <w:rFonts w:cs="Times New Roman"/>
        </w:rPr>
      </w:pPr>
      <w:r>
        <w:rPr>
          <w:rFonts w:cs="Times New Roman"/>
        </w:rPr>
        <w:tab/>
        <w:t>4/1/2019</w:t>
      </w:r>
      <w:r>
        <w:rPr>
          <w:rFonts w:cs="Times New Roman"/>
        </w:rPr>
        <w:tab/>
      </w:r>
      <w:r>
        <w:rPr>
          <w:rFonts w:cs="Times New Roman"/>
        </w:rPr>
        <w:tab/>
      </w:r>
      <w:r w:rsidRPr="00993B3B">
        <w:rPr>
          <w:rFonts w:cs="Times New Roman"/>
        </w:rPr>
        <w:t>Act No</w:t>
      </w:r>
      <w:r>
        <w:rPr>
          <w:rFonts w:cs="Times New Roman"/>
        </w:rPr>
        <w:t>. </w:t>
      </w:r>
      <w:r w:rsidRPr="00993B3B">
        <w:rPr>
          <w:rFonts w:cs="Times New Roman"/>
        </w:rPr>
        <w:t xml:space="preserve"> 5</w:t>
      </w:r>
    </w:p>
    <w:p w:rsidR="003A7988" w:rsidRDefault="003A7988" w:rsidP="003A7988">
      <w:pPr>
        <w:widowControl w:val="0"/>
        <w:tabs>
          <w:tab w:val="right" w:pos="1008"/>
          <w:tab w:val="left" w:pos="1152"/>
          <w:tab w:val="left" w:pos="1872"/>
          <w:tab w:val="left" w:pos="9187"/>
        </w:tabs>
        <w:ind w:left="2088" w:hanging="2088"/>
        <w:rPr>
          <w:rFonts w:cs="Times New Roman"/>
        </w:rPr>
      </w:pPr>
    </w:p>
    <w:p w:rsidR="00A80255" w:rsidRPr="00A80255" w:rsidRDefault="00A80255" w:rsidP="00A80255">
      <w:pPr>
        <w:widowControl w:val="0"/>
        <w:tabs>
          <w:tab w:val="right" w:pos="1008"/>
          <w:tab w:val="left" w:pos="1152"/>
          <w:tab w:val="left" w:pos="1872"/>
          <w:tab w:val="left" w:pos="9187"/>
        </w:tabs>
        <w:ind w:left="2088" w:hanging="2088"/>
        <w:rPr>
          <w:rFonts w:eastAsia="Times New Roman" w:cs="Times New Roman"/>
          <w:szCs w:val="20"/>
        </w:rPr>
      </w:pPr>
      <w:r w:rsidRPr="00A80255">
        <w:rPr>
          <w:rFonts w:eastAsia="Times New Roman" w:cs="Times New Roman"/>
          <w:szCs w:val="20"/>
        </w:rPr>
        <w:t xml:space="preserve">View the latest </w:t>
      </w:r>
      <w:hyperlink r:id="rId21" w:history="1">
        <w:r w:rsidRPr="00A80255">
          <w:rPr>
            <w:rFonts w:eastAsia="Times New Roman" w:cs="Times New Roman"/>
            <w:color w:val="0000FF" w:themeColor="hyperlink"/>
            <w:szCs w:val="20"/>
            <w:u w:val="single"/>
          </w:rPr>
          <w:t>legislative information</w:t>
        </w:r>
      </w:hyperlink>
      <w:r w:rsidRPr="00A80255">
        <w:rPr>
          <w:rFonts w:eastAsia="Times New Roman" w:cs="Times New Roman"/>
          <w:szCs w:val="20"/>
        </w:rPr>
        <w:t xml:space="preserve"> at the website</w:t>
      </w:r>
    </w:p>
    <w:p w:rsidR="00A80255" w:rsidRPr="00A80255" w:rsidRDefault="00A80255" w:rsidP="00A80255">
      <w:pPr>
        <w:widowControl w:val="0"/>
        <w:tabs>
          <w:tab w:val="right" w:pos="1008"/>
          <w:tab w:val="left" w:pos="1152"/>
          <w:tab w:val="left" w:pos="1872"/>
          <w:tab w:val="left" w:pos="9187"/>
        </w:tabs>
        <w:ind w:left="2088" w:hanging="2088"/>
        <w:rPr>
          <w:rFonts w:eastAsia="Times New Roman" w:cs="Times New Roman"/>
          <w:szCs w:val="20"/>
        </w:rPr>
      </w:pPr>
    </w:p>
    <w:p w:rsidR="00A80255" w:rsidRPr="00A80255" w:rsidRDefault="00A80255" w:rsidP="00A80255">
      <w:pPr>
        <w:widowControl w:val="0"/>
        <w:tabs>
          <w:tab w:val="right" w:pos="1008"/>
          <w:tab w:val="left" w:pos="1152"/>
          <w:tab w:val="left" w:pos="1872"/>
          <w:tab w:val="left" w:pos="9187"/>
        </w:tabs>
        <w:ind w:left="2088" w:hanging="2088"/>
        <w:rPr>
          <w:rFonts w:eastAsia="Times New Roman" w:cs="Times New Roman"/>
          <w:szCs w:val="20"/>
        </w:rPr>
      </w:pPr>
    </w:p>
    <w:p w:rsidR="00A80255" w:rsidRPr="00A80255" w:rsidRDefault="00A80255" w:rsidP="00A802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A80255">
        <w:rPr>
          <w:rFonts w:eastAsia="Times New Roman" w:cs="Times New Roman"/>
          <w:b/>
          <w:szCs w:val="20"/>
        </w:rPr>
        <w:t>VERSIONS OF THIS BILL</w:t>
      </w:r>
    </w:p>
    <w:p w:rsidR="00A80255" w:rsidRPr="00A80255" w:rsidRDefault="00A80255" w:rsidP="00A802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A80255" w:rsidRPr="00A80255" w:rsidRDefault="00FF10DE" w:rsidP="00A8025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2" w:history="1">
        <w:r w:rsidR="00A80255" w:rsidRPr="00A80255">
          <w:rPr>
            <w:rFonts w:eastAsia="Times New Roman" w:cs="Times New Roman"/>
            <w:color w:val="0000FF" w:themeColor="hyperlink"/>
            <w:szCs w:val="20"/>
            <w:u w:val="single"/>
          </w:rPr>
          <w:t>1/10/2019</w:t>
        </w:r>
      </w:hyperlink>
    </w:p>
    <w:p w:rsidR="00A80255" w:rsidRPr="00A80255" w:rsidRDefault="00FF10DE" w:rsidP="00A80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3" w:history="1">
        <w:r w:rsidR="00A80255" w:rsidRPr="00A80255">
          <w:rPr>
            <w:rFonts w:eastAsia="Times New Roman" w:cs="Times New Roman"/>
            <w:color w:val="0000FF" w:themeColor="hyperlink"/>
            <w:szCs w:val="20"/>
            <w:u w:val="single"/>
          </w:rPr>
          <w:t>1/24/2019</w:t>
        </w:r>
      </w:hyperlink>
    </w:p>
    <w:p w:rsidR="00A80255" w:rsidRPr="00A80255" w:rsidRDefault="00FF10DE" w:rsidP="00A80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A80255" w:rsidRPr="00A80255">
          <w:rPr>
            <w:rFonts w:eastAsia="Times New Roman" w:cs="Times New Roman"/>
            <w:color w:val="0000FF" w:themeColor="hyperlink"/>
            <w:szCs w:val="20"/>
            <w:u w:val="single"/>
          </w:rPr>
          <w:t>1/25/2019</w:t>
        </w:r>
      </w:hyperlink>
    </w:p>
    <w:p w:rsidR="00A80255" w:rsidRPr="00A80255" w:rsidRDefault="00FF10DE" w:rsidP="00A80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A80255" w:rsidRPr="00A80255">
          <w:rPr>
            <w:rFonts w:eastAsia="Times New Roman" w:cs="Times New Roman"/>
            <w:color w:val="0000FF" w:themeColor="hyperlink"/>
            <w:szCs w:val="20"/>
            <w:u w:val="single"/>
          </w:rPr>
          <w:t>2/14/2019</w:t>
        </w:r>
      </w:hyperlink>
    </w:p>
    <w:p w:rsidR="00A80255" w:rsidRPr="00A80255" w:rsidRDefault="00A80255" w:rsidP="00A80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A80255" w:rsidRDefault="00A80255" w:rsidP="00A8025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A80255" w:rsidSect="00A80255">
          <w:pgSz w:w="12240" w:h="15840" w:code="1"/>
          <w:pgMar w:top="1080" w:right="1440" w:bottom="1080" w:left="1440" w:header="720" w:footer="720" w:gutter="0"/>
          <w:pgNumType w:start="1"/>
          <w:cols w:space="720"/>
          <w:noEndnote/>
          <w:docGrid w:linePitch="360"/>
        </w:sectPr>
      </w:pPr>
    </w:p>
    <w:p w:rsidR="00E440E8" w:rsidRDefault="00E440E8" w:rsidP="00E44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(A.5, R10, S358)</w:t>
      </w:r>
    </w:p>
    <w:p w:rsidR="00E440E8" w:rsidRPr="008836A5" w:rsidRDefault="00E440E8" w:rsidP="00E44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E440E8" w:rsidRPr="00A80255" w:rsidRDefault="00E440E8" w:rsidP="00E44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A80255">
        <w:rPr>
          <w:rFonts w:cs="Times New Roman"/>
          <w:b/>
          <w:color w:val="000000" w:themeColor="text1"/>
          <w:szCs w:val="36"/>
        </w:rPr>
        <w:t xml:space="preserve">AN ACT </w:t>
      </w:r>
      <w:r w:rsidRPr="00A80255">
        <w:rPr>
          <w:rFonts w:cs="Times New Roman"/>
          <w:b/>
          <w:color w:val="000000" w:themeColor="text1"/>
          <w:u w:color="000000" w:themeColor="text1"/>
        </w:rPr>
        <w:t>TO AMEND SECTION 38</w:t>
      </w:r>
      <w:r w:rsidRPr="00A80255">
        <w:rPr>
          <w:rFonts w:cs="Times New Roman"/>
          <w:b/>
          <w:color w:val="000000" w:themeColor="text1"/>
          <w:u w:color="000000" w:themeColor="text1"/>
        </w:rPr>
        <w:noBreakHyphen/>
        <w:t>31</w:t>
      </w:r>
      <w:r w:rsidRPr="00A80255">
        <w:rPr>
          <w:rFonts w:cs="Times New Roman"/>
          <w:b/>
          <w:color w:val="000000" w:themeColor="text1"/>
          <w:u w:color="000000" w:themeColor="text1"/>
        </w:rPr>
        <w:noBreakHyphen/>
        <w:t>30, CODE OF LAWS OF SOUTH CAROLINA, 1976, RELATING TO THE APPLICATION OF THE SOUTH CAROLINA PROPERTY AND CASUALTY INSURANCE GUARANTY ASSOCIATION, SO AS TO APPLY THE PROVISIONS OF CHAPTER 31, TITLE 38 TO A CLAIM OR LOSS COVERED BY SELF</w:t>
      </w:r>
      <w:r w:rsidRPr="00A80255">
        <w:rPr>
          <w:rFonts w:cs="Times New Roman"/>
          <w:b/>
          <w:color w:val="000000" w:themeColor="text1"/>
          <w:u w:color="000000" w:themeColor="text1"/>
        </w:rPr>
        <w:noBreakHyphen/>
        <w:t>INSURANCE THAT OCCURRED PRIOR TO THE ACQUISITION OF A BLOCK OF BUSINESS BY A LICENSED INSURER; AND TO AMEND SECTION 42</w:t>
      </w:r>
      <w:r w:rsidRPr="00A80255">
        <w:rPr>
          <w:rFonts w:cs="Times New Roman"/>
          <w:b/>
          <w:color w:val="000000" w:themeColor="text1"/>
          <w:u w:color="000000" w:themeColor="text1"/>
        </w:rPr>
        <w:noBreakHyphen/>
        <w:t>5</w:t>
      </w:r>
      <w:r w:rsidRPr="00A80255">
        <w:rPr>
          <w:rFonts w:cs="Times New Roman"/>
          <w:b/>
          <w:color w:val="000000" w:themeColor="text1"/>
          <w:u w:color="000000" w:themeColor="text1"/>
        </w:rPr>
        <w:noBreakHyphen/>
        <w:t>20, RELATING TO INSURANCE REQUIREMENTS FOR WORKERS’ COMPENSATION, SO AS TO PROHIBIT A SELF</w:t>
      </w:r>
      <w:r w:rsidRPr="00A80255">
        <w:rPr>
          <w:rFonts w:cs="Times New Roman"/>
          <w:b/>
          <w:color w:val="000000" w:themeColor="text1"/>
          <w:u w:color="000000" w:themeColor="text1"/>
        </w:rPr>
        <w:noBreakHyphen/>
        <w:t>INSURER FROM PARTICIPATING IN OR OBTAINING BENEFITS FROM THE SOUTH CAROLINA PROPERTY AND CASUALTY INSURANCE GUARANTY ASSOCIATION AND TO REQUIRE THE SOUTH CAROLINA WORKERS’ COMPENSATION COMMISSION TO SECURE AN ACTUARIAL OPINION BEFORE APPROVING THE TRANSFER OF A SELF</w:t>
      </w:r>
      <w:r w:rsidRPr="00A80255">
        <w:rPr>
          <w:rFonts w:cs="Times New Roman"/>
          <w:b/>
          <w:color w:val="000000" w:themeColor="text1"/>
          <w:u w:color="000000" w:themeColor="text1"/>
        </w:rPr>
        <w:noBreakHyphen/>
        <w:t xml:space="preserve">INSURER TO A LICENSED INSURER. </w:t>
      </w:r>
    </w:p>
    <w:p w:rsidR="00E440E8" w:rsidRPr="002A0E27" w:rsidRDefault="00E440E8" w:rsidP="00E44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E440E8" w:rsidRPr="002A0E27" w:rsidRDefault="00E440E8" w:rsidP="00E44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2A0E27">
        <w:rPr>
          <w:rFonts w:cs="Times New Roman"/>
        </w:rPr>
        <w:t>Be it enacted by the General Assembly of the State of South Carolina:</w:t>
      </w:r>
    </w:p>
    <w:p w:rsidR="00E440E8" w:rsidRDefault="00E440E8" w:rsidP="00E44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40E8" w:rsidRPr="00387541" w:rsidRDefault="00E440E8" w:rsidP="00E44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 xml:space="preserve">Application of the South Carolina Property and Casualty Insurance Guaranty Association </w:t>
      </w:r>
    </w:p>
    <w:p w:rsidR="00E440E8" w:rsidRPr="002A0E27" w:rsidRDefault="00E440E8" w:rsidP="00E44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40E8" w:rsidRPr="002A0E27" w:rsidRDefault="00E440E8" w:rsidP="00E44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A0E27">
        <w:rPr>
          <w:rFonts w:cs="Times New Roman"/>
          <w:color w:val="000000" w:themeColor="text1"/>
          <w:u w:color="000000" w:themeColor="text1"/>
        </w:rPr>
        <w:t>SECTION</w:t>
      </w:r>
      <w:r w:rsidRPr="002A0E27">
        <w:rPr>
          <w:rFonts w:cs="Times New Roman"/>
          <w:color w:val="000000" w:themeColor="text1"/>
          <w:u w:color="000000" w:themeColor="text1"/>
        </w:rPr>
        <w:tab/>
        <w:t>1.</w:t>
      </w:r>
      <w:r w:rsidRPr="002A0E27">
        <w:rPr>
          <w:rFonts w:cs="Times New Roman"/>
          <w:color w:val="000000" w:themeColor="text1"/>
          <w:u w:color="000000" w:themeColor="text1"/>
        </w:rPr>
        <w:tab/>
        <w:t>Section 38</w:t>
      </w:r>
      <w:r>
        <w:rPr>
          <w:rFonts w:cs="Times New Roman"/>
          <w:color w:val="000000" w:themeColor="text1"/>
          <w:u w:color="000000" w:themeColor="text1"/>
        </w:rPr>
        <w:noBreakHyphen/>
      </w:r>
      <w:r w:rsidRPr="002A0E27">
        <w:rPr>
          <w:rFonts w:cs="Times New Roman"/>
          <w:color w:val="000000" w:themeColor="text1"/>
          <w:u w:color="000000" w:themeColor="text1"/>
        </w:rPr>
        <w:t>31</w:t>
      </w:r>
      <w:r>
        <w:rPr>
          <w:rFonts w:cs="Times New Roman"/>
          <w:color w:val="000000" w:themeColor="text1"/>
          <w:u w:color="000000" w:themeColor="text1"/>
        </w:rPr>
        <w:noBreakHyphen/>
      </w:r>
      <w:r w:rsidRPr="002A0E27">
        <w:rPr>
          <w:rFonts w:cs="Times New Roman"/>
          <w:color w:val="000000" w:themeColor="text1"/>
          <w:u w:color="000000" w:themeColor="text1"/>
        </w:rPr>
        <w:t>30 of the 1976 Code is amended by adding an appropriately numbered item at the end to read:</w:t>
      </w:r>
    </w:p>
    <w:p w:rsidR="00E440E8" w:rsidRPr="002A0E27" w:rsidRDefault="00E440E8" w:rsidP="00E44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440E8" w:rsidRPr="002A0E27" w:rsidRDefault="00E440E8" w:rsidP="00E44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A0E27">
        <w:rPr>
          <w:rFonts w:cs="Times New Roman"/>
          <w:color w:val="000000" w:themeColor="text1"/>
          <w:u w:color="000000" w:themeColor="text1"/>
        </w:rPr>
        <w:tab/>
        <w:t>“( )</w:t>
      </w:r>
      <w:r w:rsidRPr="002A0E27">
        <w:rPr>
          <w:rFonts w:cs="Times New Roman"/>
          <w:color w:val="000000" w:themeColor="text1"/>
          <w:u w:color="000000" w:themeColor="text1"/>
        </w:rPr>
        <w:tab/>
        <w:t>any claim or loss or part of a claim or loss covered by self</w:t>
      </w:r>
      <w:r>
        <w:rPr>
          <w:rFonts w:cs="Times New Roman"/>
          <w:color w:val="000000" w:themeColor="text1"/>
          <w:u w:color="000000" w:themeColor="text1"/>
        </w:rPr>
        <w:noBreakHyphen/>
      </w:r>
      <w:r w:rsidRPr="002A0E27">
        <w:rPr>
          <w:rFonts w:cs="Times New Roman"/>
          <w:color w:val="000000" w:themeColor="text1"/>
          <w:u w:color="000000" w:themeColor="text1"/>
        </w:rPr>
        <w:t xml:space="preserve">insurance that occurred prior to the assumption, transfer, merger, or other acquisition of a block of business by a licensed insurer.” </w:t>
      </w:r>
    </w:p>
    <w:p w:rsidR="00E440E8" w:rsidRDefault="00E440E8" w:rsidP="00E44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440E8" w:rsidRDefault="00E440E8" w:rsidP="00E44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Pr>
          <w:rFonts w:cs="Times New Roman"/>
          <w:b/>
        </w:rPr>
        <w:t>South Carolina Property and Casualty Insurance Guaranty Association, self-insurer prohibited</w:t>
      </w:r>
    </w:p>
    <w:p w:rsidR="00E440E8" w:rsidRPr="002A0E27" w:rsidRDefault="00E440E8" w:rsidP="00E44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440E8" w:rsidRPr="002A0E27" w:rsidRDefault="00E440E8" w:rsidP="00E44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A0E27">
        <w:rPr>
          <w:rFonts w:cs="Times New Roman"/>
          <w:color w:val="000000" w:themeColor="text1"/>
          <w:u w:color="000000" w:themeColor="text1"/>
        </w:rPr>
        <w:t>SECTION</w:t>
      </w:r>
      <w:r w:rsidRPr="002A0E27">
        <w:rPr>
          <w:rFonts w:cs="Times New Roman"/>
          <w:color w:val="000000" w:themeColor="text1"/>
          <w:u w:color="000000" w:themeColor="text1"/>
        </w:rPr>
        <w:tab/>
        <w:t>2.</w:t>
      </w:r>
      <w:r w:rsidRPr="002A0E27">
        <w:rPr>
          <w:rFonts w:cs="Times New Roman"/>
          <w:color w:val="000000" w:themeColor="text1"/>
          <w:u w:color="000000" w:themeColor="text1"/>
        </w:rPr>
        <w:tab/>
        <w:t>Section 42</w:t>
      </w:r>
      <w:r>
        <w:rPr>
          <w:rFonts w:cs="Times New Roman"/>
          <w:color w:val="000000" w:themeColor="text1"/>
          <w:u w:color="000000" w:themeColor="text1"/>
        </w:rPr>
        <w:noBreakHyphen/>
      </w:r>
      <w:r w:rsidRPr="002A0E27">
        <w:rPr>
          <w:rFonts w:cs="Times New Roman"/>
          <w:color w:val="000000" w:themeColor="text1"/>
          <w:u w:color="000000" w:themeColor="text1"/>
        </w:rPr>
        <w:t>5</w:t>
      </w:r>
      <w:r>
        <w:rPr>
          <w:rFonts w:cs="Times New Roman"/>
          <w:color w:val="000000" w:themeColor="text1"/>
          <w:u w:color="000000" w:themeColor="text1"/>
        </w:rPr>
        <w:noBreakHyphen/>
      </w:r>
      <w:r w:rsidRPr="002A0E27">
        <w:rPr>
          <w:rFonts w:cs="Times New Roman"/>
          <w:color w:val="000000" w:themeColor="text1"/>
          <w:u w:color="000000" w:themeColor="text1"/>
        </w:rPr>
        <w:t xml:space="preserve">20 of the 1976 Code is amended to read: </w:t>
      </w:r>
    </w:p>
    <w:p w:rsidR="00E440E8" w:rsidRPr="002A0E27" w:rsidRDefault="00E440E8" w:rsidP="00E44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440E8" w:rsidRPr="002A0E27" w:rsidRDefault="00E440E8" w:rsidP="00E44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A0E27">
        <w:rPr>
          <w:rFonts w:cs="Times New Roman"/>
          <w:color w:val="000000" w:themeColor="text1"/>
          <w:u w:color="000000" w:themeColor="text1"/>
        </w:rPr>
        <w:tab/>
        <w:t>“Section 42</w:t>
      </w:r>
      <w:r>
        <w:rPr>
          <w:rFonts w:cs="Times New Roman"/>
          <w:color w:val="000000" w:themeColor="text1"/>
          <w:u w:color="000000" w:themeColor="text1"/>
        </w:rPr>
        <w:noBreakHyphen/>
      </w:r>
      <w:r w:rsidRPr="002A0E27">
        <w:rPr>
          <w:rFonts w:cs="Times New Roman"/>
          <w:color w:val="000000" w:themeColor="text1"/>
          <w:u w:color="000000" w:themeColor="text1"/>
        </w:rPr>
        <w:t>5</w:t>
      </w:r>
      <w:r>
        <w:rPr>
          <w:rFonts w:cs="Times New Roman"/>
          <w:color w:val="000000" w:themeColor="text1"/>
          <w:u w:color="000000" w:themeColor="text1"/>
        </w:rPr>
        <w:noBreakHyphen/>
      </w:r>
      <w:r w:rsidRPr="002A0E27">
        <w:rPr>
          <w:rFonts w:cs="Times New Roman"/>
          <w:color w:val="000000" w:themeColor="text1"/>
          <w:u w:color="000000" w:themeColor="text1"/>
        </w:rPr>
        <w:t>20.</w:t>
      </w:r>
      <w:r w:rsidRPr="002A0E27">
        <w:rPr>
          <w:rFonts w:cs="Times New Roman"/>
          <w:color w:val="000000" w:themeColor="text1"/>
          <w:u w:color="000000" w:themeColor="text1"/>
        </w:rPr>
        <w:tab/>
        <w:t>(A)(1)</w:t>
      </w:r>
      <w:r w:rsidRPr="002A0E27">
        <w:rPr>
          <w:rFonts w:cs="Times New Roman"/>
          <w:color w:val="000000" w:themeColor="text1"/>
          <w:u w:color="000000" w:themeColor="text1"/>
        </w:rPr>
        <w:tab/>
        <w:t xml:space="preserve">Every employer who accepts the provisions of this title relative to the payment of compensation shall insure and keep insured his liability thereunder in any authorized corporation, association, organization, or mutual insurance association formed by a group of employers so authorized or shall furnish to the commission satisfactory proof of his financial ability to pay directly the </w:t>
      </w:r>
      <w:r w:rsidRPr="002A0E27">
        <w:rPr>
          <w:rFonts w:cs="Times New Roman"/>
          <w:color w:val="000000" w:themeColor="text1"/>
          <w:u w:color="000000" w:themeColor="text1"/>
        </w:rPr>
        <w:lastRenderedPageBreak/>
        <w:t>compensation in the amount and manner and when due as provided for in this title. The commission may, under such rules and regulations as it may prescribe, permit two or more employers in businesses of a similar nature to enter into agreements to pool their liabilities under the Workers</w:t>
      </w:r>
      <w:r w:rsidRPr="00387541">
        <w:rPr>
          <w:rFonts w:cs="Times New Roman"/>
          <w:color w:val="000000" w:themeColor="text1"/>
          <w:u w:color="000000" w:themeColor="text1"/>
        </w:rPr>
        <w:t>’</w:t>
      </w:r>
      <w:r w:rsidRPr="002A0E27">
        <w:rPr>
          <w:rFonts w:cs="Times New Roman"/>
          <w:color w:val="000000" w:themeColor="text1"/>
          <w:u w:color="000000" w:themeColor="text1"/>
        </w:rPr>
        <w:t xml:space="preserve"> Compensation Law for the purpose of qualifying as self</w:t>
      </w:r>
      <w:r>
        <w:rPr>
          <w:rFonts w:cs="Times New Roman"/>
          <w:color w:val="000000" w:themeColor="text1"/>
          <w:u w:color="000000" w:themeColor="text1"/>
        </w:rPr>
        <w:noBreakHyphen/>
      </w:r>
      <w:r w:rsidRPr="002A0E27">
        <w:rPr>
          <w:rFonts w:cs="Times New Roman"/>
          <w:color w:val="000000" w:themeColor="text1"/>
          <w:u w:color="000000" w:themeColor="text1"/>
        </w:rPr>
        <w:t>insurers. In the case of self</w:t>
      </w:r>
      <w:r>
        <w:rPr>
          <w:rFonts w:cs="Times New Roman"/>
          <w:color w:val="000000" w:themeColor="text1"/>
          <w:u w:color="000000" w:themeColor="text1"/>
        </w:rPr>
        <w:noBreakHyphen/>
      </w:r>
      <w:r w:rsidRPr="002A0E27">
        <w:rPr>
          <w:rFonts w:cs="Times New Roman"/>
          <w:color w:val="000000" w:themeColor="text1"/>
          <w:u w:color="000000" w:themeColor="text1"/>
        </w:rPr>
        <w:t>insurers the commission shall require the deposit of an acceptable security, indemnity, or bond to secure the payment of the compensation liabilities as they are incurred. The Workers</w:t>
      </w:r>
      <w:r w:rsidRPr="00387541">
        <w:rPr>
          <w:rFonts w:cs="Times New Roman"/>
          <w:color w:val="000000" w:themeColor="text1"/>
          <w:u w:color="000000" w:themeColor="text1"/>
        </w:rPr>
        <w:t>’</w:t>
      </w:r>
      <w:r w:rsidRPr="002A0E27">
        <w:rPr>
          <w:rFonts w:cs="Times New Roman"/>
          <w:color w:val="000000" w:themeColor="text1"/>
          <w:u w:color="000000" w:themeColor="text1"/>
        </w:rPr>
        <w:t xml:space="preserve"> Compensation Commission shall have exclusive jurisdiction of group self</w:t>
      </w:r>
      <w:r>
        <w:rPr>
          <w:rFonts w:cs="Times New Roman"/>
          <w:color w:val="000000" w:themeColor="text1"/>
          <w:u w:color="000000" w:themeColor="text1"/>
        </w:rPr>
        <w:noBreakHyphen/>
      </w:r>
      <w:r w:rsidRPr="002A0E27">
        <w:rPr>
          <w:rFonts w:cs="Times New Roman"/>
          <w:color w:val="000000" w:themeColor="text1"/>
          <w:u w:color="000000" w:themeColor="text1"/>
        </w:rPr>
        <w:t>insurers under this section, and such group self</w:t>
      </w:r>
      <w:r>
        <w:rPr>
          <w:rFonts w:cs="Times New Roman"/>
          <w:color w:val="000000" w:themeColor="text1"/>
          <w:u w:color="000000" w:themeColor="text1"/>
        </w:rPr>
        <w:noBreakHyphen/>
      </w:r>
      <w:r w:rsidRPr="002A0E27">
        <w:rPr>
          <w:rFonts w:cs="Times New Roman"/>
          <w:color w:val="000000" w:themeColor="text1"/>
          <w:u w:color="000000" w:themeColor="text1"/>
        </w:rPr>
        <w:t>insurers shall not be deemed to be insurance companies and shall not be regulated by the Department of Insurance. Provided, further, that if any provision is made for the recognition of reinsurance of the self</w:t>
      </w:r>
      <w:r>
        <w:rPr>
          <w:rFonts w:cs="Times New Roman"/>
          <w:color w:val="000000" w:themeColor="text1"/>
          <w:u w:color="000000" w:themeColor="text1"/>
        </w:rPr>
        <w:noBreakHyphen/>
      </w:r>
      <w:r w:rsidRPr="002A0E27">
        <w:rPr>
          <w:rFonts w:cs="Times New Roman"/>
          <w:color w:val="000000" w:themeColor="text1"/>
          <w:u w:color="000000" w:themeColor="text1"/>
        </w:rPr>
        <w:t>insured fund, such provision shall expressly provide that the reinsurance agreement or treaty must recognize the right of the claimant to recover directly from the reinsurer and that such agreement shall provide for privity between the reinsurer and the workers</w:t>
      </w:r>
      <w:r w:rsidRPr="00387541">
        <w:rPr>
          <w:rFonts w:cs="Times New Roman"/>
          <w:color w:val="000000" w:themeColor="text1"/>
          <w:u w:color="000000" w:themeColor="text1"/>
        </w:rPr>
        <w:t>’</w:t>
      </w:r>
      <w:r w:rsidRPr="002A0E27">
        <w:rPr>
          <w:rFonts w:cs="Times New Roman"/>
          <w:color w:val="000000" w:themeColor="text1"/>
          <w:u w:color="000000" w:themeColor="text1"/>
        </w:rPr>
        <w:t xml:space="preserve"> compensation claimant.</w:t>
      </w:r>
    </w:p>
    <w:p w:rsidR="00E440E8" w:rsidRPr="002A0E27" w:rsidRDefault="00E440E8" w:rsidP="00E44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A0E27">
        <w:rPr>
          <w:rFonts w:cs="Times New Roman"/>
          <w:color w:val="000000" w:themeColor="text1"/>
          <w:u w:color="000000" w:themeColor="text1"/>
        </w:rPr>
        <w:tab/>
      </w:r>
      <w:r w:rsidRPr="002A0E27">
        <w:rPr>
          <w:rFonts w:cs="Times New Roman"/>
          <w:color w:val="000000" w:themeColor="text1"/>
          <w:u w:color="000000" w:themeColor="text1"/>
        </w:rPr>
        <w:tab/>
        <w:t>(2)</w:t>
      </w:r>
      <w:r w:rsidRPr="002A0E27">
        <w:rPr>
          <w:rFonts w:cs="Times New Roman"/>
          <w:color w:val="000000" w:themeColor="text1"/>
          <w:u w:color="000000" w:themeColor="text1"/>
        </w:rPr>
        <w:tab/>
        <w:t>In lieu of submitting audited financial statements when an employer makes an application to self</w:t>
      </w:r>
      <w:r>
        <w:rPr>
          <w:rFonts w:cs="Times New Roman"/>
          <w:color w:val="000000" w:themeColor="text1"/>
          <w:u w:color="000000" w:themeColor="text1"/>
        </w:rPr>
        <w:noBreakHyphen/>
      </w:r>
      <w:r w:rsidRPr="002A0E27">
        <w:rPr>
          <w:rFonts w:cs="Times New Roman"/>
          <w:color w:val="000000" w:themeColor="text1"/>
          <w:u w:color="000000" w:themeColor="text1"/>
        </w:rPr>
        <w:t>insure with the commission, the commission shall accept the sworn statement or affidavit of an independent auditor verifying the financial condition of the employer according to the required financial ratios and guidelines established by regulation of the commission. The independent auditor must be a certified public accountant using generally acceptable accounting principles in the preparation of the financial statements of the employer.</w:t>
      </w:r>
    </w:p>
    <w:p w:rsidR="00E440E8" w:rsidRPr="002A0E27" w:rsidRDefault="00E440E8" w:rsidP="00E44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A0E27">
        <w:rPr>
          <w:rFonts w:cs="Times New Roman"/>
          <w:color w:val="000000" w:themeColor="text1"/>
          <w:u w:color="000000" w:themeColor="text1"/>
        </w:rPr>
        <w:tab/>
        <w:t>(B)</w:t>
      </w:r>
      <w:r w:rsidRPr="002A0E27">
        <w:rPr>
          <w:rFonts w:cs="Times New Roman"/>
          <w:color w:val="000000" w:themeColor="text1"/>
          <w:u w:color="000000" w:themeColor="text1"/>
        </w:rPr>
        <w:tab/>
        <w:t>A corporation, association, organization, or mutual insurance association formed pursuant to Section 42</w:t>
      </w:r>
      <w:r>
        <w:rPr>
          <w:rFonts w:cs="Times New Roman"/>
          <w:color w:val="000000" w:themeColor="text1"/>
          <w:u w:color="000000" w:themeColor="text1"/>
        </w:rPr>
        <w:noBreakHyphen/>
      </w:r>
      <w:r w:rsidRPr="002A0E27">
        <w:rPr>
          <w:rFonts w:cs="Times New Roman"/>
          <w:color w:val="000000" w:themeColor="text1"/>
          <w:u w:color="000000" w:themeColor="text1"/>
        </w:rPr>
        <w:t>5</w:t>
      </w:r>
      <w:r>
        <w:rPr>
          <w:rFonts w:cs="Times New Roman"/>
          <w:color w:val="000000" w:themeColor="text1"/>
          <w:u w:color="000000" w:themeColor="text1"/>
        </w:rPr>
        <w:noBreakHyphen/>
      </w:r>
      <w:r w:rsidRPr="002A0E27">
        <w:rPr>
          <w:rFonts w:cs="Times New Roman"/>
          <w:color w:val="000000" w:themeColor="text1"/>
          <w:u w:color="000000" w:themeColor="text1"/>
        </w:rPr>
        <w:t xml:space="preserve">50 may not be considered a licensed insurer pursuant to Chapter 31, Title 38 and may not participate in or receive benefits or protection from the South Carolina Property and Casualty Insurance Guaranty Association. </w:t>
      </w:r>
    </w:p>
    <w:p w:rsidR="00E440E8" w:rsidRPr="002A0E27" w:rsidRDefault="00E440E8" w:rsidP="00E44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A0E27">
        <w:rPr>
          <w:rFonts w:cs="Times New Roman"/>
          <w:color w:val="000000" w:themeColor="text1"/>
          <w:u w:color="000000" w:themeColor="text1"/>
        </w:rPr>
        <w:tab/>
        <w:t>(C)</w:t>
      </w:r>
      <w:r w:rsidRPr="002A0E27">
        <w:rPr>
          <w:rFonts w:cs="Times New Roman"/>
          <w:color w:val="000000" w:themeColor="text1"/>
          <w:u w:color="000000" w:themeColor="text1"/>
        </w:rPr>
        <w:tab/>
        <w:t>An assumption, transfer, merger, or other acquisition of a block of business by a licensed insurer from a self</w:t>
      </w:r>
      <w:r>
        <w:rPr>
          <w:rFonts w:cs="Times New Roman"/>
          <w:color w:val="000000" w:themeColor="text1"/>
          <w:u w:color="000000" w:themeColor="text1"/>
        </w:rPr>
        <w:noBreakHyphen/>
      </w:r>
      <w:r w:rsidRPr="002A0E27">
        <w:rPr>
          <w:rFonts w:cs="Times New Roman"/>
          <w:color w:val="000000" w:themeColor="text1"/>
          <w:u w:color="000000" w:themeColor="text1"/>
        </w:rPr>
        <w:t>insurer may not be approved until the commission has obtained an opinion from a qualified actuary as to the adequacy of assets and other funding to adjudicate and pay any known claims as of the effective date of the assumption, transfer, merger, or other acquisition of the self</w:t>
      </w:r>
      <w:r>
        <w:rPr>
          <w:rFonts w:cs="Times New Roman"/>
          <w:color w:val="000000" w:themeColor="text1"/>
          <w:u w:color="000000" w:themeColor="text1"/>
        </w:rPr>
        <w:noBreakHyphen/>
      </w:r>
      <w:r w:rsidRPr="002A0E27">
        <w:rPr>
          <w:rFonts w:cs="Times New Roman"/>
          <w:color w:val="000000" w:themeColor="text1"/>
          <w:u w:color="000000" w:themeColor="text1"/>
        </w:rPr>
        <w:t>insured block.”</w:t>
      </w:r>
    </w:p>
    <w:p w:rsidR="00E440E8" w:rsidRDefault="00E440E8" w:rsidP="00E44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440E8" w:rsidRPr="00387541" w:rsidRDefault="00E440E8" w:rsidP="00E440E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lastRenderedPageBreak/>
        <w:t>Time effective</w:t>
      </w:r>
    </w:p>
    <w:p w:rsidR="00E440E8" w:rsidRPr="002A0E27" w:rsidRDefault="00E440E8" w:rsidP="00E440E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E440E8" w:rsidRPr="002A0E27" w:rsidRDefault="00E440E8" w:rsidP="00E440E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2A0E27">
        <w:rPr>
          <w:rFonts w:cs="Times New Roman"/>
          <w:color w:val="000000" w:themeColor="text1"/>
          <w:u w:color="000000" w:themeColor="text1"/>
        </w:rPr>
        <w:t>SECTION</w:t>
      </w:r>
      <w:r w:rsidRPr="002A0E27">
        <w:rPr>
          <w:rFonts w:cs="Times New Roman"/>
          <w:color w:val="000000" w:themeColor="text1"/>
          <w:u w:color="000000" w:themeColor="text1"/>
        </w:rPr>
        <w:tab/>
        <w:t>3.</w:t>
      </w:r>
      <w:r w:rsidRPr="002A0E27">
        <w:rPr>
          <w:rFonts w:cs="Times New Roman"/>
          <w:color w:val="000000" w:themeColor="text1"/>
          <w:u w:color="000000" w:themeColor="text1"/>
        </w:rPr>
        <w:tab/>
        <w:t>This act takes effect on July 1, 2019.</w:t>
      </w:r>
    </w:p>
    <w:p w:rsidR="00E440E8" w:rsidRPr="002A0E27" w:rsidRDefault="00E440E8" w:rsidP="00E440E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E440E8" w:rsidRDefault="00E440E8" w:rsidP="00E440E8">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19</w:t>
      </w:r>
      <w:r>
        <w:rPr>
          <w:color w:val="000000" w:themeColor="text1"/>
          <w:vertAlign w:val="superscript"/>
        </w:rPr>
        <w:t>th</w:t>
      </w:r>
      <w:r>
        <w:rPr>
          <w:color w:val="000000" w:themeColor="text1"/>
        </w:rPr>
        <w:t xml:space="preserve"> day of March, 2019.</w:t>
      </w:r>
    </w:p>
    <w:p w:rsidR="00E440E8" w:rsidRDefault="00E440E8" w:rsidP="00E440E8">
      <w:pPr>
        <w:keepNext/>
        <w:jc w:val="both"/>
        <w:rPr>
          <w:color w:val="000000" w:themeColor="text1"/>
        </w:rPr>
      </w:pPr>
    </w:p>
    <w:p w:rsidR="00E440E8" w:rsidRDefault="00E440E8" w:rsidP="00E440E8">
      <w:pPr>
        <w:jc w:val="both"/>
        <w:rPr>
          <w:color w:val="000000" w:themeColor="text1"/>
        </w:rPr>
      </w:pPr>
      <w:r>
        <w:rPr>
          <w:color w:val="000000" w:themeColor="text1"/>
        </w:rPr>
        <w:t>Approved the 20</w:t>
      </w:r>
      <w:r w:rsidRPr="008C6886">
        <w:rPr>
          <w:color w:val="000000" w:themeColor="text1"/>
          <w:vertAlign w:val="superscript"/>
        </w:rPr>
        <w:t>th</w:t>
      </w:r>
      <w:r>
        <w:rPr>
          <w:color w:val="000000" w:themeColor="text1"/>
        </w:rPr>
        <w:t xml:space="preserve"> day of March, 2019. </w:t>
      </w:r>
    </w:p>
    <w:p w:rsidR="00E440E8" w:rsidRDefault="00E440E8" w:rsidP="00E440E8">
      <w:pPr>
        <w:jc w:val="center"/>
        <w:rPr>
          <w:color w:val="000000" w:themeColor="text1"/>
        </w:rPr>
      </w:pPr>
    </w:p>
    <w:p w:rsidR="00E440E8" w:rsidRDefault="00E440E8" w:rsidP="00E440E8">
      <w:pPr>
        <w:jc w:val="center"/>
        <w:rPr>
          <w:color w:val="000000" w:themeColor="text1"/>
        </w:rPr>
      </w:pPr>
      <w:r>
        <w:rPr>
          <w:color w:val="000000" w:themeColor="text1"/>
        </w:rPr>
        <w:t>__________</w:t>
      </w:r>
    </w:p>
    <w:p w:rsidR="00A80255" w:rsidRPr="001A0CBF" w:rsidRDefault="00A80255" w:rsidP="00E440E8">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A80255" w:rsidRPr="001A0CBF" w:rsidSect="00A80255">
      <w:footerReference w:type="default" r:id="rId26"/>
      <w:footerReference w:type="first" r:id="rId27"/>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9654F" w:rsidRDefault="0029654F" w:rsidP="007D5FAC">
      <w:r>
        <w:separator/>
      </w:r>
    </w:p>
  </w:endnote>
  <w:endnote w:type="continuationSeparator" w:id="0">
    <w:p w:rsidR="0029654F" w:rsidRDefault="0029654F"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255" w:rsidRPr="00A80255" w:rsidRDefault="00A80255" w:rsidP="00A80255">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7B14FB">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A80255" w:rsidRDefault="00A8025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9654F" w:rsidRDefault="0029654F" w:rsidP="007D5FAC">
      <w:r>
        <w:separator/>
      </w:r>
    </w:p>
  </w:footnote>
  <w:footnote w:type="continuationSeparator" w:id="0">
    <w:p w:rsidR="0029654F" w:rsidRDefault="0029654F"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Ziegler"/>
    <w:docVar w:name="ActBillNo" w:val="358"/>
    <w:docVar w:name="ActSecretary" w:val="Newboult"/>
    <w:docVar w:name="ActSIdno" w:val="(7)  358CZ19"/>
    <w:docVar w:name="clipname" w:val="358CZ19"/>
    <w:docVar w:name="dvBillNumber" w:val="358"/>
    <w:docVar w:name="dvBillNumberPrefix" w:val="S"/>
    <w:docVar w:name="dvOriginalBody" w:val="Senate"/>
    <w:docVar w:name="OrigSENATEBillNo" w:val="358"/>
    <w:docVar w:name="SENATEACTFULLPATH" w:val="L:\COUNCIL\ACTS\358CZ19.DOCX"/>
    <w:docVar w:name="WhatActtype" w:val="AN ACT"/>
  </w:docVars>
  <w:rsids>
    <w:rsidRoot w:val="0029654F"/>
    <w:rsid w:val="00002DE0"/>
    <w:rsid w:val="00017F29"/>
    <w:rsid w:val="00020349"/>
    <w:rsid w:val="00021B0B"/>
    <w:rsid w:val="00030487"/>
    <w:rsid w:val="00040C05"/>
    <w:rsid w:val="000416B2"/>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56CB"/>
    <w:rsid w:val="000D356E"/>
    <w:rsid w:val="000D6F51"/>
    <w:rsid w:val="000F0C3D"/>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525A"/>
    <w:rsid w:val="001519E2"/>
    <w:rsid w:val="001626DB"/>
    <w:rsid w:val="00170F30"/>
    <w:rsid w:val="00172771"/>
    <w:rsid w:val="001747A9"/>
    <w:rsid w:val="001750EA"/>
    <w:rsid w:val="001754BB"/>
    <w:rsid w:val="0018353C"/>
    <w:rsid w:val="00184AD0"/>
    <w:rsid w:val="00196D87"/>
    <w:rsid w:val="001A0805"/>
    <w:rsid w:val="001A0CBF"/>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24BA9"/>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54F"/>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53460"/>
    <w:rsid w:val="00360108"/>
    <w:rsid w:val="00360D70"/>
    <w:rsid w:val="00363F5B"/>
    <w:rsid w:val="00364D3F"/>
    <w:rsid w:val="0036508A"/>
    <w:rsid w:val="00366494"/>
    <w:rsid w:val="00370DA1"/>
    <w:rsid w:val="00372564"/>
    <w:rsid w:val="00372FF8"/>
    <w:rsid w:val="003762ED"/>
    <w:rsid w:val="0038005A"/>
    <w:rsid w:val="003803CD"/>
    <w:rsid w:val="00380E9D"/>
    <w:rsid w:val="00387541"/>
    <w:rsid w:val="00392293"/>
    <w:rsid w:val="0039655A"/>
    <w:rsid w:val="00396C58"/>
    <w:rsid w:val="003A6D96"/>
    <w:rsid w:val="003A7517"/>
    <w:rsid w:val="003A7988"/>
    <w:rsid w:val="003B1A01"/>
    <w:rsid w:val="003B2E6E"/>
    <w:rsid w:val="003B355D"/>
    <w:rsid w:val="003B6BB7"/>
    <w:rsid w:val="003B746E"/>
    <w:rsid w:val="003C030C"/>
    <w:rsid w:val="003D2A73"/>
    <w:rsid w:val="00400828"/>
    <w:rsid w:val="00412B47"/>
    <w:rsid w:val="004132C9"/>
    <w:rsid w:val="00414C2A"/>
    <w:rsid w:val="004157C4"/>
    <w:rsid w:val="0041760A"/>
    <w:rsid w:val="00417A9C"/>
    <w:rsid w:val="00423310"/>
    <w:rsid w:val="00427BCB"/>
    <w:rsid w:val="00430DA3"/>
    <w:rsid w:val="004312E3"/>
    <w:rsid w:val="00432E09"/>
    <w:rsid w:val="00435D03"/>
    <w:rsid w:val="004374A9"/>
    <w:rsid w:val="00442137"/>
    <w:rsid w:val="00445A20"/>
    <w:rsid w:val="00447C2D"/>
    <w:rsid w:val="00451B9A"/>
    <w:rsid w:val="0045270B"/>
    <w:rsid w:val="004557C0"/>
    <w:rsid w:val="004666F5"/>
    <w:rsid w:val="00472A5B"/>
    <w:rsid w:val="00481E5B"/>
    <w:rsid w:val="00484DF4"/>
    <w:rsid w:val="00484F37"/>
    <w:rsid w:val="00486109"/>
    <w:rsid w:val="0049067C"/>
    <w:rsid w:val="004941A4"/>
    <w:rsid w:val="00495F10"/>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3966"/>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1D9C"/>
    <w:rsid w:val="00655550"/>
    <w:rsid w:val="00657AB1"/>
    <w:rsid w:val="00663AC3"/>
    <w:rsid w:val="00672966"/>
    <w:rsid w:val="006750A0"/>
    <w:rsid w:val="00676423"/>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14FB"/>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2319A"/>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727"/>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80255"/>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2EBD"/>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3DA1"/>
    <w:rsid w:val="00B846E9"/>
    <w:rsid w:val="00BB1593"/>
    <w:rsid w:val="00BB43F6"/>
    <w:rsid w:val="00BB7B1B"/>
    <w:rsid w:val="00BC58D3"/>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664C9"/>
    <w:rsid w:val="00C7071A"/>
    <w:rsid w:val="00C73A60"/>
    <w:rsid w:val="00C74282"/>
    <w:rsid w:val="00C74E9D"/>
    <w:rsid w:val="00C837F6"/>
    <w:rsid w:val="00C92B7D"/>
    <w:rsid w:val="00C92E2B"/>
    <w:rsid w:val="00C94E59"/>
    <w:rsid w:val="00C95D00"/>
    <w:rsid w:val="00C95F0D"/>
    <w:rsid w:val="00C97CB8"/>
    <w:rsid w:val="00CA23B8"/>
    <w:rsid w:val="00CA4CD7"/>
    <w:rsid w:val="00CB12FE"/>
    <w:rsid w:val="00CC2825"/>
    <w:rsid w:val="00CE1407"/>
    <w:rsid w:val="00CE2020"/>
    <w:rsid w:val="00CE54EA"/>
    <w:rsid w:val="00CE5B85"/>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440E8"/>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01B1EF23-3788-4EF4-B01E-9022A006BD3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A80255"/>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387541"/>
    <w:rPr>
      <w:rFonts w:ascii="Segoe UI" w:hAnsi="Segoe UI" w:cs="Segoe UI"/>
      <w:sz w:val="18"/>
      <w:szCs w:val="18"/>
    </w:rPr>
  </w:style>
  <w:style w:type="character" w:customStyle="1" w:styleId="BalloonTextChar">
    <w:name w:val="Balloon Text Char"/>
    <w:basedOn w:val="DefaultParagraphFont"/>
    <w:link w:val="BalloonText"/>
    <w:uiPriority w:val="99"/>
    <w:semiHidden/>
    <w:rsid w:val="00387541"/>
    <w:rPr>
      <w:rFonts w:ascii="Segoe UI" w:hAnsi="Segoe UI" w:cs="Segoe UI"/>
      <w:sz w:val="18"/>
      <w:szCs w:val="18"/>
    </w:rPr>
  </w:style>
  <w:style w:type="table" w:styleId="TableGrid">
    <w:name w:val="Table Grid"/>
    <w:basedOn w:val="TableNormal"/>
    <w:uiPriority w:val="59"/>
    <w:rsid w:val="00AD2EBD"/>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A80255"/>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80E9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190110.docx" TargetMode="External"/><Relationship Id="rId13" Type="http://schemas.openxmlformats.org/officeDocument/2006/relationships/hyperlink" Target="file:///h:\hj\20190207.docx" TargetMode="External"/><Relationship Id="rId18" Type="http://schemas.openxmlformats.org/officeDocument/2006/relationships/hyperlink" Target="file:///h:\hj\20190221.docx" TargetMode="External"/><Relationship Id="rId26" Type="http://schemas.openxmlformats.org/officeDocument/2006/relationships/footer" Target="footer1.xml"/><Relationship Id="rId3" Type="http://schemas.openxmlformats.org/officeDocument/2006/relationships/settings" Target="settings.xml"/><Relationship Id="rId21" Type="http://schemas.openxmlformats.org/officeDocument/2006/relationships/hyperlink" Target="http://www.scstatehouse.gov/billsearch.php?billnumbers=358&amp;session=123&amp;summary=B" TargetMode="External"/><Relationship Id="rId7" Type="http://schemas.openxmlformats.org/officeDocument/2006/relationships/hyperlink" Target="file:///h:\sj\20190110.docx" TargetMode="External"/><Relationship Id="rId12" Type="http://schemas.openxmlformats.org/officeDocument/2006/relationships/hyperlink" Target="file:///h:\sj\20190206.docx" TargetMode="External"/><Relationship Id="rId17" Type="http://schemas.openxmlformats.org/officeDocument/2006/relationships/hyperlink" Target="file:///h:\hj\20190221.docx" TargetMode="External"/><Relationship Id="rId25" Type="http://schemas.openxmlformats.org/officeDocument/2006/relationships/hyperlink" Target="file:///p:\pprever\2019-20\358_20190214.docx" TargetMode="External"/><Relationship Id="rId2" Type="http://schemas.openxmlformats.org/officeDocument/2006/relationships/styles" Target="styles.xml"/><Relationship Id="rId16" Type="http://schemas.openxmlformats.org/officeDocument/2006/relationships/hyperlink" Target="file:///h:\hj\20190221.docx" TargetMode="External"/><Relationship Id="rId20" Type="http://schemas.openxmlformats.org/officeDocument/2006/relationships/hyperlink" Target="file:///h:\hj\20190222.docx"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sj\20190131.docx" TargetMode="External"/><Relationship Id="rId24" Type="http://schemas.openxmlformats.org/officeDocument/2006/relationships/hyperlink" Target="file:///p:\pprever\2019-20\358_20190125.docx" TargetMode="External"/><Relationship Id="rId5" Type="http://schemas.openxmlformats.org/officeDocument/2006/relationships/footnotes" Target="footnotes.xml"/><Relationship Id="rId15" Type="http://schemas.openxmlformats.org/officeDocument/2006/relationships/hyperlink" Target="file:///h:\hj\20190214.docx" TargetMode="External"/><Relationship Id="rId23" Type="http://schemas.openxmlformats.org/officeDocument/2006/relationships/hyperlink" Target="file:///p:\pprever\2019-20\358_20190124.docx" TargetMode="External"/><Relationship Id="rId28" Type="http://schemas.openxmlformats.org/officeDocument/2006/relationships/fontTable" Target="fontTable.xml"/><Relationship Id="rId10" Type="http://schemas.openxmlformats.org/officeDocument/2006/relationships/hyperlink" Target="file:///h:\sj\20190131.docx" TargetMode="External"/><Relationship Id="rId19" Type="http://schemas.openxmlformats.org/officeDocument/2006/relationships/hyperlink" Target="file:///h:\hj\20190221.docx" TargetMode="External"/><Relationship Id="rId4" Type="http://schemas.openxmlformats.org/officeDocument/2006/relationships/webSettings" Target="webSettings.xml"/><Relationship Id="rId9" Type="http://schemas.openxmlformats.org/officeDocument/2006/relationships/hyperlink" Target="file:///h:\sj\20190124.docx" TargetMode="External"/><Relationship Id="rId14" Type="http://schemas.openxmlformats.org/officeDocument/2006/relationships/hyperlink" Target="file:///h:\hj\20190207.docx" TargetMode="External"/><Relationship Id="rId22" Type="http://schemas.openxmlformats.org/officeDocument/2006/relationships/hyperlink" Target="file:///p:\pprever\2019-20\358_20190110.docx" TargetMode="External"/><Relationship Id="rId27"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CC1AC7C-EFE7-491E-8EAF-7E40B499DC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4DDD78E5</Template>
  <TotalTime>0</TotalTime>
  <Pages>5</Pages>
  <Words>1102</Words>
  <Characters>6286</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7374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358: Property and casualty insurance guaranty association - South Carolina Legislature Online</dc:title>
  <dc:subject/>
  <dc:creator>Niki Downey</dc:creator>
  <cp:keywords/>
  <dc:description/>
  <cp:lastModifiedBy>Lavarres Lynch</cp:lastModifiedBy>
  <cp:revision>2</cp:revision>
  <cp:lastPrinted>2019-02-26T17:55:00Z</cp:lastPrinted>
  <dcterms:created xsi:type="dcterms:W3CDTF">2019-04-15T12:54:00Z</dcterms:created>
  <dcterms:modified xsi:type="dcterms:W3CDTF">2019-04-15T12:54:00Z</dcterms:modified>
</cp:coreProperties>
</file>