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5F03" w:rsidRPr="00155F03" w:rsidRDefault="00155F0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55F03">
        <w:rPr>
          <w:rFonts w:eastAsia="Times New Roman" w:cs="Times New Roman"/>
          <w:b/>
          <w:szCs w:val="20"/>
        </w:rPr>
        <w:t>South Carolina General Assembly</w:t>
      </w:r>
    </w:p>
    <w:p w:rsidR="00155F03" w:rsidRPr="00155F03" w:rsidRDefault="00155F0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55F03">
        <w:rPr>
          <w:rFonts w:eastAsia="Times New Roman" w:cs="Times New Roman"/>
          <w:szCs w:val="20"/>
        </w:rPr>
        <w:t>123rd Session, 2019-2020</w:t>
      </w:r>
    </w:p>
    <w:p w:rsidR="00155F03" w:rsidRPr="00155F03" w:rsidRDefault="00155F0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5F03" w:rsidRPr="00155F03" w:rsidRDefault="0097578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A90, R105, H3601</w:t>
      </w:r>
    </w:p>
    <w:p w:rsidR="00155F03" w:rsidRPr="00155F03" w:rsidRDefault="00155F0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55F03" w:rsidRPr="00155F03" w:rsidRDefault="00155F0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5F03">
        <w:rPr>
          <w:rFonts w:eastAsia="Times New Roman" w:cs="Times New Roman"/>
          <w:b/>
          <w:szCs w:val="20"/>
        </w:rPr>
        <w:t>STATUS INFORMATION</w:t>
      </w:r>
    </w:p>
    <w:p w:rsidR="00155F03" w:rsidRPr="00155F03" w:rsidRDefault="00155F0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5F03" w:rsidRPr="00155F03" w:rsidRDefault="00155F0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5F03">
        <w:rPr>
          <w:rFonts w:eastAsia="Times New Roman" w:cs="Times New Roman"/>
          <w:szCs w:val="20"/>
        </w:rPr>
        <w:t>General Bill</w:t>
      </w:r>
    </w:p>
    <w:p w:rsidR="00155F03" w:rsidRPr="00155F03" w:rsidRDefault="00155F0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5F03">
        <w:rPr>
          <w:rFonts w:eastAsia="Times New Roman" w:cs="Times New Roman"/>
          <w:szCs w:val="20"/>
        </w:rPr>
        <w:t>Sponsors: Reps. Rose, McCoy and Caskey</w:t>
      </w:r>
    </w:p>
    <w:p w:rsidR="00155F03" w:rsidRPr="00155F03" w:rsidRDefault="00155F0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5F03">
        <w:rPr>
          <w:rFonts w:eastAsia="Times New Roman" w:cs="Times New Roman"/>
          <w:szCs w:val="20"/>
        </w:rPr>
        <w:t>Document Path: l:\council\bills\bh\7087ahb19.docx</w:t>
      </w:r>
    </w:p>
    <w:p w:rsidR="00155F03" w:rsidRPr="00155F03" w:rsidRDefault="00155F0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5F03">
        <w:rPr>
          <w:rFonts w:eastAsia="Times New Roman" w:cs="Times New Roman"/>
          <w:szCs w:val="20"/>
        </w:rPr>
        <w:t>Companion/Similar bill(s): 610</w:t>
      </w:r>
    </w:p>
    <w:p w:rsidR="00155F03" w:rsidRPr="00155F03" w:rsidRDefault="00155F0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0BFF" w:rsidRDefault="007D0BFF"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15, 2019</w:t>
      </w:r>
    </w:p>
    <w:p w:rsidR="007D0BFF" w:rsidRDefault="007D0BFF"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5, 2019</w:t>
      </w:r>
    </w:p>
    <w:p w:rsidR="007D0BFF" w:rsidRDefault="007D0BFF"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2019</w:t>
      </w:r>
    </w:p>
    <w:p w:rsidR="007D0BFF" w:rsidRDefault="007D0BFF"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2019</w:t>
      </w:r>
    </w:p>
    <w:p w:rsidR="007D0BFF" w:rsidRDefault="007D0BFF"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2019, Vetoed</w:t>
      </w:r>
    </w:p>
    <w:p w:rsidR="007D0BFF" w:rsidRDefault="007D0BFF"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7D0BFF" w:rsidRDefault="007D0BFF"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5F03" w:rsidRPr="00155F03" w:rsidRDefault="00155F0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5F03">
        <w:rPr>
          <w:rFonts w:eastAsia="Times New Roman" w:cs="Times New Roman"/>
          <w:szCs w:val="20"/>
        </w:rPr>
        <w:t>Summary: Disorderly conduct</w:t>
      </w:r>
    </w:p>
    <w:p w:rsidR="00155F03" w:rsidRPr="00155F03" w:rsidRDefault="00155F0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5F03" w:rsidRPr="00155F03" w:rsidRDefault="00155F0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5F03" w:rsidRPr="00155F03" w:rsidRDefault="00155F03" w:rsidP="00155F03">
      <w:pPr>
        <w:widowControl w:val="0"/>
        <w:tabs>
          <w:tab w:val="center" w:pos="590"/>
          <w:tab w:val="center" w:pos="1440"/>
          <w:tab w:val="left" w:pos="1872"/>
          <w:tab w:val="left" w:pos="9187"/>
        </w:tabs>
        <w:rPr>
          <w:rFonts w:eastAsia="Times New Roman" w:cs="Times New Roman"/>
          <w:szCs w:val="20"/>
        </w:rPr>
      </w:pPr>
      <w:r w:rsidRPr="00155F03">
        <w:rPr>
          <w:rFonts w:eastAsia="Times New Roman" w:cs="Times New Roman"/>
          <w:b/>
          <w:szCs w:val="20"/>
        </w:rPr>
        <w:t>HISTORY OF LEGISLATIVE ACTIONS</w:t>
      </w:r>
    </w:p>
    <w:p w:rsidR="00155F03" w:rsidRPr="00155F03" w:rsidRDefault="00155F03" w:rsidP="00155F03">
      <w:pPr>
        <w:widowControl w:val="0"/>
        <w:tabs>
          <w:tab w:val="center" w:pos="590"/>
          <w:tab w:val="center" w:pos="1440"/>
          <w:tab w:val="left" w:pos="1872"/>
          <w:tab w:val="left" w:pos="9187"/>
        </w:tabs>
        <w:rPr>
          <w:rFonts w:eastAsia="Times New Roman" w:cs="Times New Roman"/>
          <w:szCs w:val="20"/>
        </w:rPr>
      </w:pPr>
    </w:p>
    <w:p w:rsidR="00155F03" w:rsidRPr="00155F03" w:rsidRDefault="00155F03" w:rsidP="00155F03">
      <w:pPr>
        <w:widowControl w:val="0"/>
        <w:tabs>
          <w:tab w:val="center" w:pos="590"/>
          <w:tab w:val="center" w:pos="1440"/>
          <w:tab w:val="left" w:pos="1872"/>
          <w:tab w:val="left" w:pos="9187"/>
        </w:tabs>
        <w:rPr>
          <w:rFonts w:eastAsia="Times New Roman" w:cs="Times New Roman"/>
          <w:szCs w:val="20"/>
        </w:rPr>
      </w:pPr>
      <w:r w:rsidRPr="00155F03">
        <w:rPr>
          <w:rFonts w:eastAsia="Times New Roman" w:cs="Times New Roman"/>
          <w:szCs w:val="20"/>
          <w:u w:val="single"/>
        </w:rPr>
        <w:tab/>
        <w:t>Date</w:t>
      </w:r>
      <w:r w:rsidRPr="00155F03">
        <w:rPr>
          <w:rFonts w:eastAsia="Times New Roman" w:cs="Times New Roman"/>
          <w:szCs w:val="20"/>
          <w:u w:val="single"/>
        </w:rPr>
        <w:tab/>
        <w:t>Body</w:t>
      </w:r>
      <w:r w:rsidRPr="00155F03">
        <w:rPr>
          <w:rFonts w:eastAsia="Times New Roman" w:cs="Times New Roman"/>
          <w:szCs w:val="20"/>
          <w:u w:val="single"/>
        </w:rPr>
        <w:tab/>
        <w:t>Action Description with journal page number</w:t>
      </w:r>
      <w:r w:rsidRPr="00155F03">
        <w:rPr>
          <w:rFonts w:eastAsia="Times New Roman" w:cs="Times New Roman"/>
          <w:szCs w:val="20"/>
          <w:u w:val="single"/>
        </w:rPr>
        <w:tab/>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1/15/2019</w:t>
      </w:r>
      <w:r>
        <w:rPr>
          <w:rFonts w:cs="Times New Roman"/>
        </w:rPr>
        <w:tab/>
        <w:t>House</w:t>
      </w:r>
      <w:r>
        <w:rPr>
          <w:rFonts w:cs="Times New Roman"/>
        </w:rPr>
        <w:tab/>
      </w:r>
      <w:r w:rsidRPr="0074381F">
        <w:rPr>
          <w:rFonts w:cs="Times New Roman"/>
        </w:rPr>
        <w:t>Introduced and read first time (</w:t>
      </w:r>
      <w:hyperlink r:id="rId7" w:history="1">
        <w:r w:rsidRPr="0074381F">
          <w:rPr>
            <w:rStyle w:val="Hyperlink"/>
            <w:rFonts w:cs="Times New Roman"/>
          </w:rPr>
          <w:t>House Journal</w:t>
        </w:r>
        <w:r w:rsidRPr="0074381F">
          <w:rPr>
            <w:rStyle w:val="Hyperlink"/>
            <w:rFonts w:cs="Times New Roman"/>
          </w:rPr>
          <w:noBreakHyphen/>
          <w:t>page 80</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1/15/2019</w:t>
      </w:r>
      <w:r>
        <w:rPr>
          <w:rFonts w:cs="Times New Roman"/>
        </w:rPr>
        <w:tab/>
        <w:t>House</w:t>
      </w:r>
      <w:r>
        <w:rPr>
          <w:rFonts w:cs="Times New Roman"/>
        </w:rPr>
        <w:tab/>
      </w:r>
      <w:r w:rsidRPr="0074381F">
        <w:rPr>
          <w:rFonts w:cs="Times New Roman"/>
        </w:rPr>
        <w:t>Ref</w:t>
      </w:r>
      <w:r>
        <w:rPr>
          <w:rFonts w:cs="Times New Roman"/>
        </w:rPr>
        <w:t xml:space="preserve">erred to Committee on </w:t>
      </w:r>
      <w:r w:rsidRPr="0074381F">
        <w:rPr>
          <w:rFonts w:cs="Times New Roman"/>
          <w:b/>
        </w:rPr>
        <w:t>Judiciary</w:t>
      </w:r>
      <w:r>
        <w:rPr>
          <w:rFonts w:cs="Times New Roman"/>
        </w:rPr>
        <w:t xml:space="preserve"> </w:t>
      </w:r>
      <w:r w:rsidRPr="0074381F">
        <w:rPr>
          <w:rFonts w:cs="Times New Roman"/>
        </w:rPr>
        <w:t>(</w:t>
      </w:r>
      <w:hyperlink r:id="rId8" w:history="1">
        <w:r w:rsidRPr="0074381F">
          <w:rPr>
            <w:rStyle w:val="Hyperlink"/>
            <w:rFonts w:cs="Times New Roman"/>
          </w:rPr>
          <w:t>House Journal</w:t>
        </w:r>
        <w:r w:rsidRPr="0074381F">
          <w:rPr>
            <w:rStyle w:val="Hyperlink"/>
            <w:rFonts w:cs="Times New Roman"/>
          </w:rPr>
          <w:noBreakHyphen/>
          <w:t>page 80</w:t>
        </w:r>
      </w:hyperlink>
      <w:bookmarkStart w:id="0" w:name="_GoBack"/>
      <w:bookmarkEnd w:id="0"/>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House</w:t>
      </w:r>
      <w:r>
        <w:rPr>
          <w:rFonts w:cs="Times New Roman"/>
        </w:rPr>
        <w:tab/>
      </w:r>
      <w:r w:rsidRPr="0074381F">
        <w:rPr>
          <w:rFonts w:cs="Times New Roman"/>
        </w:rPr>
        <w:t>Member(s) request name added as sponsor: Caskey</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r>
      <w:r w:rsidRPr="0074381F">
        <w:rPr>
          <w:rFonts w:cs="Times New Roman"/>
        </w:rPr>
        <w:t>Committee r</w:t>
      </w:r>
      <w:r>
        <w:rPr>
          <w:rFonts w:cs="Times New Roman"/>
        </w:rPr>
        <w:t xml:space="preserve">eport: Favorable with amendment </w:t>
      </w:r>
      <w:r w:rsidRPr="0074381F">
        <w:rPr>
          <w:rFonts w:cs="Times New Roman"/>
          <w:b/>
        </w:rPr>
        <w:t>Judiciary</w:t>
      </w:r>
      <w:r w:rsidRPr="0074381F">
        <w:rPr>
          <w:rFonts w:cs="Times New Roman"/>
        </w:rPr>
        <w:t xml:space="preserve"> (</w:t>
      </w:r>
      <w:hyperlink r:id="rId9" w:history="1">
        <w:r w:rsidRPr="0074381F">
          <w:rPr>
            <w:rStyle w:val="Hyperlink"/>
            <w:rFonts w:cs="Times New Roman"/>
          </w:rPr>
          <w:t>House Journal</w:t>
        </w:r>
        <w:r w:rsidRPr="0074381F">
          <w:rPr>
            <w:rStyle w:val="Hyperlink"/>
            <w:rFonts w:cs="Times New Roman"/>
          </w:rPr>
          <w:noBreakHyphen/>
          <w:t>page 44</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74381F">
        <w:rPr>
          <w:rFonts w:cs="Times New Roman"/>
        </w:rPr>
        <w:t>Amended (</w:t>
      </w:r>
      <w:hyperlink r:id="rId10" w:history="1">
        <w:r w:rsidRPr="0074381F">
          <w:rPr>
            <w:rStyle w:val="Hyperlink"/>
            <w:rFonts w:cs="Times New Roman"/>
          </w:rPr>
          <w:t>House Journal</w:t>
        </w:r>
        <w:r w:rsidRPr="0074381F">
          <w:rPr>
            <w:rStyle w:val="Hyperlink"/>
            <w:rFonts w:cs="Times New Roman"/>
          </w:rPr>
          <w:noBreakHyphen/>
          <w:t>page 15</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74381F">
        <w:rPr>
          <w:rFonts w:cs="Times New Roman"/>
        </w:rPr>
        <w:t>Read second time (</w:t>
      </w:r>
      <w:hyperlink r:id="rId11" w:history="1">
        <w:r w:rsidRPr="0074381F">
          <w:rPr>
            <w:rStyle w:val="Hyperlink"/>
            <w:rFonts w:cs="Times New Roman"/>
          </w:rPr>
          <w:t>House Journal</w:t>
        </w:r>
        <w:r w:rsidRPr="0074381F">
          <w:rPr>
            <w:rStyle w:val="Hyperlink"/>
            <w:rFonts w:cs="Times New Roman"/>
          </w:rPr>
          <w:noBreakHyphen/>
          <w:t>page 15</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t>House</w:t>
      </w:r>
      <w:r>
        <w:rPr>
          <w:rFonts w:cs="Times New Roman"/>
        </w:rPr>
        <w:tab/>
      </w:r>
      <w:r w:rsidRPr="0074381F">
        <w:rPr>
          <w:rFonts w:cs="Times New Roman"/>
        </w:rPr>
        <w:t>Roll call Yeas</w:t>
      </w:r>
      <w:r>
        <w:rPr>
          <w:rFonts w:cs="Times New Roman"/>
        </w:rPr>
        <w:noBreakHyphen/>
      </w:r>
      <w:r w:rsidRPr="0074381F">
        <w:rPr>
          <w:rFonts w:cs="Times New Roman"/>
        </w:rPr>
        <w:t>102  Nays</w:t>
      </w:r>
      <w:r>
        <w:rPr>
          <w:rFonts w:cs="Times New Roman"/>
        </w:rPr>
        <w:noBreakHyphen/>
      </w:r>
      <w:r w:rsidRPr="0074381F">
        <w:rPr>
          <w:rFonts w:cs="Times New Roman"/>
        </w:rPr>
        <w:t>0 (</w:t>
      </w:r>
      <w:hyperlink r:id="rId12" w:history="1">
        <w:r w:rsidRPr="0074381F">
          <w:rPr>
            <w:rStyle w:val="Hyperlink"/>
            <w:rFonts w:cs="Times New Roman"/>
          </w:rPr>
          <w:t>House Journal</w:t>
        </w:r>
        <w:r w:rsidRPr="0074381F">
          <w:rPr>
            <w:rStyle w:val="Hyperlink"/>
            <w:rFonts w:cs="Times New Roman"/>
          </w:rPr>
          <w:noBreakHyphen/>
          <w:t>page 18</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House</w:t>
      </w:r>
      <w:r>
        <w:rPr>
          <w:rFonts w:cs="Times New Roman"/>
        </w:rPr>
        <w:tab/>
      </w:r>
      <w:r w:rsidRPr="0074381F">
        <w:rPr>
          <w:rFonts w:cs="Times New Roman"/>
        </w:rPr>
        <w:t>Rea</w:t>
      </w:r>
      <w:r>
        <w:rPr>
          <w:rFonts w:cs="Times New Roman"/>
        </w:rPr>
        <w:t xml:space="preserve">d third time and sent to Senate </w:t>
      </w:r>
      <w:r w:rsidRPr="0074381F">
        <w:rPr>
          <w:rFonts w:cs="Times New Roman"/>
        </w:rPr>
        <w:t>(</w:t>
      </w:r>
      <w:hyperlink r:id="rId13" w:history="1">
        <w:r w:rsidRPr="0074381F">
          <w:rPr>
            <w:rStyle w:val="Hyperlink"/>
            <w:rFonts w:cs="Times New Roman"/>
          </w:rPr>
          <w:t>House Journal</w:t>
        </w:r>
        <w:r w:rsidRPr="0074381F">
          <w:rPr>
            <w:rStyle w:val="Hyperlink"/>
            <w:rFonts w:cs="Times New Roman"/>
          </w:rPr>
          <w:noBreakHyphen/>
          <w:t>page 8</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r>
      <w:r w:rsidRPr="0074381F">
        <w:rPr>
          <w:rFonts w:cs="Times New Roman"/>
        </w:rPr>
        <w:t>Introduced and read first time (</w:t>
      </w:r>
      <w:hyperlink r:id="rId14" w:history="1">
        <w:r w:rsidRPr="0074381F">
          <w:rPr>
            <w:rStyle w:val="Hyperlink"/>
            <w:rFonts w:cs="Times New Roman"/>
          </w:rPr>
          <w:t>Senate Journal</w:t>
        </w:r>
        <w:r w:rsidRPr="0074381F">
          <w:rPr>
            <w:rStyle w:val="Hyperlink"/>
            <w:rFonts w:cs="Times New Roman"/>
          </w:rPr>
          <w:noBreakHyphen/>
          <w:t>page 12</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r>
      <w:r w:rsidRPr="0074381F">
        <w:rPr>
          <w:rFonts w:cs="Times New Roman"/>
        </w:rPr>
        <w:t>Ref</w:t>
      </w:r>
      <w:r>
        <w:rPr>
          <w:rFonts w:cs="Times New Roman"/>
        </w:rPr>
        <w:t xml:space="preserve">erred to Committee on </w:t>
      </w:r>
      <w:r w:rsidRPr="0074381F">
        <w:rPr>
          <w:rFonts w:cs="Times New Roman"/>
          <w:b/>
        </w:rPr>
        <w:t>Judiciary</w:t>
      </w:r>
      <w:r>
        <w:rPr>
          <w:rFonts w:cs="Times New Roman"/>
        </w:rPr>
        <w:t xml:space="preserve"> </w:t>
      </w:r>
      <w:r w:rsidRPr="0074381F">
        <w:rPr>
          <w:rFonts w:cs="Times New Roman"/>
        </w:rPr>
        <w:t>(</w:t>
      </w:r>
      <w:hyperlink r:id="rId15" w:history="1">
        <w:r w:rsidRPr="0074381F">
          <w:rPr>
            <w:rStyle w:val="Hyperlink"/>
            <w:rFonts w:cs="Times New Roman"/>
          </w:rPr>
          <w:t>Senate Journal</w:t>
        </w:r>
        <w:r w:rsidRPr="0074381F">
          <w:rPr>
            <w:rStyle w:val="Hyperlink"/>
            <w:rFonts w:cs="Times New Roman"/>
          </w:rPr>
          <w:noBreakHyphen/>
          <w:t>page 12</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74381F">
        <w:rPr>
          <w:rFonts w:cs="Times New Roman"/>
        </w:rPr>
        <w:t>Referred to Sub</w:t>
      </w:r>
      <w:r>
        <w:rPr>
          <w:rFonts w:cs="Times New Roman"/>
        </w:rPr>
        <w:t xml:space="preserve">committee:  Massey (ch), Hutto, </w:t>
      </w:r>
      <w:r w:rsidRPr="0074381F">
        <w:rPr>
          <w:rFonts w:cs="Times New Roman"/>
        </w:rPr>
        <w:t>Sabb, Senn, Talley</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74381F">
        <w:rPr>
          <w:rFonts w:cs="Times New Roman"/>
        </w:rPr>
        <w:t>Referred to Su</w:t>
      </w:r>
      <w:r>
        <w:rPr>
          <w:rFonts w:cs="Times New Roman"/>
        </w:rPr>
        <w:t xml:space="preserve">bcommittee:  M.B.Matthews (ch), </w:t>
      </w:r>
      <w:r w:rsidRPr="0074381F">
        <w:rPr>
          <w:rFonts w:cs="Times New Roman"/>
        </w:rPr>
        <w:t>Shealy, Senn</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4/24/2019</w:t>
      </w:r>
      <w:r>
        <w:rPr>
          <w:rFonts w:cs="Times New Roman"/>
        </w:rPr>
        <w:tab/>
        <w:t>Senate</w:t>
      </w:r>
      <w:r>
        <w:rPr>
          <w:rFonts w:cs="Times New Roman"/>
        </w:rPr>
        <w:tab/>
      </w:r>
      <w:r w:rsidRPr="0074381F">
        <w:rPr>
          <w:rFonts w:cs="Times New Roman"/>
        </w:rPr>
        <w:t>Commit</w:t>
      </w:r>
      <w:r>
        <w:rPr>
          <w:rFonts w:cs="Times New Roman"/>
        </w:rPr>
        <w:t xml:space="preserve">tee report: Favorable </w:t>
      </w:r>
      <w:r w:rsidRPr="0074381F">
        <w:rPr>
          <w:rFonts w:cs="Times New Roman"/>
          <w:b/>
        </w:rPr>
        <w:t>Judiciary</w:t>
      </w:r>
      <w:r>
        <w:rPr>
          <w:rFonts w:cs="Times New Roman"/>
        </w:rPr>
        <w:t xml:space="preserve"> </w:t>
      </w:r>
      <w:r w:rsidRPr="0074381F">
        <w:rPr>
          <w:rFonts w:cs="Times New Roman"/>
        </w:rPr>
        <w:t>(</w:t>
      </w:r>
      <w:hyperlink r:id="rId16" w:history="1">
        <w:r w:rsidRPr="0074381F">
          <w:rPr>
            <w:rStyle w:val="Hyperlink"/>
            <w:rFonts w:cs="Times New Roman"/>
          </w:rPr>
          <w:t>Senate Journal</w:t>
        </w:r>
        <w:r w:rsidRPr="0074381F">
          <w:rPr>
            <w:rStyle w:val="Hyperlink"/>
            <w:rFonts w:cs="Times New Roman"/>
          </w:rPr>
          <w:noBreakHyphen/>
          <w:t>page 10</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74381F">
        <w:rPr>
          <w:rFonts w:cs="Times New Roman"/>
        </w:rPr>
        <w:t>Amended (</w:t>
      </w:r>
      <w:hyperlink r:id="rId17" w:history="1">
        <w:r w:rsidRPr="0074381F">
          <w:rPr>
            <w:rStyle w:val="Hyperlink"/>
            <w:rFonts w:cs="Times New Roman"/>
          </w:rPr>
          <w:t>Senate Journal</w:t>
        </w:r>
        <w:r w:rsidRPr="0074381F">
          <w:rPr>
            <w:rStyle w:val="Hyperlink"/>
            <w:rFonts w:cs="Times New Roman"/>
          </w:rPr>
          <w:noBreakHyphen/>
          <w:t>page 44</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74381F">
        <w:rPr>
          <w:rFonts w:cs="Times New Roman"/>
        </w:rPr>
        <w:t>Read second time (</w:t>
      </w:r>
      <w:hyperlink r:id="rId18" w:history="1">
        <w:r w:rsidRPr="0074381F">
          <w:rPr>
            <w:rStyle w:val="Hyperlink"/>
            <w:rFonts w:cs="Times New Roman"/>
          </w:rPr>
          <w:t>Senate Journal</w:t>
        </w:r>
        <w:r w:rsidRPr="0074381F">
          <w:rPr>
            <w:rStyle w:val="Hyperlink"/>
            <w:rFonts w:cs="Times New Roman"/>
          </w:rPr>
          <w:noBreakHyphen/>
          <w:t>page 44</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74381F">
        <w:rPr>
          <w:rFonts w:cs="Times New Roman"/>
        </w:rPr>
        <w:t>Roll call Ayes</w:t>
      </w:r>
      <w:r>
        <w:rPr>
          <w:rFonts w:cs="Times New Roman"/>
        </w:rPr>
        <w:noBreakHyphen/>
      </w:r>
      <w:r w:rsidRPr="0074381F">
        <w:rPr>
          <w:rFonts w:cs="Times New Roman"/>
        </w:rPr>
        <w:t>42  Nays</w:t>
      </w:r>
      <w:r>
        <w:rPr>
          <w:rFonts w:cs="Times New Roman"/>
        </w:rPr>
        <w:noBreakHyphen/>
      </w:r>
      <w:r w:rsidRPr="0074381F">
        <w:rPr>
          <w:rFonts w:cs="Times New Roman"/>
        </w:rPr>
        <w:t>1 (</w:t>
      </w:r>
      <w:hyperlink r:id="rId19" w:history="1">
        <w:r w:rsidRPr="0074381F">
          <w:rPr>
            <w:rStyle w:val="Hyperlink"/>
            <w:rFonts w:cs="Times New Roman"/>
          </w:rPr>
          <w:t>Senate Journal</w:t>
        </w:r>
        <w:r w:rsidRPr="0074381F">
          <w:rPr>
            <w:rStyle w:val="Hyperlink"/>
            <w:rFonts w:cs="Times New Roman"/>
          </w:rPr>
          <w:noBreakHyphen/>
          <w:t>page 44</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74381F">
        <w:rPr>
          <w:rFonts w:cs="Times New Roman"/>
        </w:rPr>
        <w:t xml:space="preserve">Read third </w:t>
      </w:r>
      <w:r>
        <w:rPr>
          <w:rFonts w:cs="Times New Roman"/>
        </w:rPr>
        <w:t xml:space="preserve">time and returned to House with </w:t>
      </w:r>
      <w:r w:rsidRPr="0074381F">
        <w:rPr>
          <w:rFonts w:cs="Times New Roman"/>
        </w:rPr>
        <w:t>amendments (</w:t>
      </w:r>
      <w:hyperlink r:id="rId20" w:history="1">
        <w:r w:rsidRPr="0074381F">
          <w:rPr>
            <w:rStyle w:val="Hyperlink"/>
            <w:rFonts w:cs="Times New Roman"/>
          </w:rPr>
          <w:t>Senate Journal</w:t>
        </w:r>
        <w:r w:rsidRPr="0074381F">
          <w:rPr>
            <w:rStyle w:val="Hyperlink"/>
            <w:rFonts w:cs="Times New Roman"/>
          </w:rPr>
          <w:noBreakHyphen/>
          <w:t>page 59</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74381F">
        <w:rPr>
          <w:rFonts w:cs="Times New Roman"/>
        </w:rPr>
        <w:t>Senate amendment amended (</w:t>
      </w:r>
      <w:hyperlink r:id="rId21" w:history="1">
        <w:r w:rsidRPr="0074381F">
          <w:rPr>
            <w:rStyle w:val="Hyperlink"/>
            <w:rFonts w:cs="Times New Roman"/>
          </w:rPr>
          <w:t>House Journal</w:t>
        </w:r>
        <w:r w:rsidRPr="0074381F">
          <w:rPr>
            <w:rStyle w:val="Hyperlink"/>
            <w:rFonts w:cs="Times New Roman"/>
          </w:rPr>
          <w:noBreakHyphen/>
          <w:t>page 71</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74381F">
        <w:rPr>
          <w:rFonts w:cs="Times New Roman"/>
        </w:rPr>
        <w:t>Ret</w:t>
      </w:r>
      <w:r>
        <w:rPr>
          <w:rFonts w:cs="Times New Roman"/>
        </w:rPr>
        <w:t xml:space="preserve">urned to Senate with amendments </w:t>
      </w:r>
      <w:r w:rsidRPr="0074381F">
        <w:rPr>
          <w:rFonts w:cs="Times New Roman"/>
        </w:rPr>
        <w:t>(</w:t>
      </w:r>
      <w:hyperlink r:id="rId22" w:history="1">
        <w:r w:rsidRPr="0074381F">
          <w:rPr>
            <w:rStyle w:val="Hyperlink"/>
            <w:rFonts w:cs="Times New Roman"/>
          </w:rPr>
          <w:t>House Journal</w:t>
        </w:r>
        <w:r w:rsidRPr="0074381F">
          <w:rPr>
            <w:rStyle w:val="Hyperlink"/>
            <w:rFonts w:cs="Times New Roman"/>
          </w:rPr>
          <w:noBreakHyphen/>
          <w:t>page 71</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74381F">
        <w:rPr>
          <w:rFonts w:cs="Times New Roman"/>
        </w:rPr>
        <w:t>Non</w:t>
      </w:r>
      <w:r>
        <w:rPr>
          <w:rFonts w:cs="Times New Roman"/>
        </w:rPr>
        <w:noBreakHyphen/>
        <w:t xml:space="preserve">concurrence in House amendment </w:t>
      </w:r>
      <w:r w:rsidRPr="0074381F">
        <w:rPr>
          <w:rFonts w:cs="Times New Roman"/>
        </w:rPr>
        <w:t>(</w:t>
      </w:r>
      <w:hyperlink r:id="rId23" w:history="1">
        <w:r w:rsidRPr="0074381F">
          <w:rPr>
            <w:rStyle w:val="Hyperlink"/>
            <w:rFonts w:cs="Times New Roman"/>
          </w:rPr>
          <w:t>Senate Journal</w:t>
        </w:r>
        <w:r w:rsidRPr="0074381F">
          <w:rPr>
            <w:rStyle w:val="Hyperlink"/>
            <w:rFonts w:cs="Times New Roman"/>
          </w:rPr>
          <w:noBreakHyphen/>
          <w:t>page 85</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74381F">
        <w:rPr>
          <w:rFonts w:cs="Times New Roman"/>
        </w:rPr>
        <w:t>House insist</w:t>
      </w:r>
      <w:r>
        <w:rPr>
          <w:rFonts w:cs="Times New Roman"/>
        </w:rPr>
        <w:t xml:space="preserve">s upon amendment and conference </w:t>
      </w:r>
      <w:r w:rsidRPr="0074381F">
        <w:rPr>
          <w:rFonts w:cs="Times New Roman"/>
        </w:rPr>
        <w:t>committe</w:t>
      </w:r>
      <w:r>
        <w:rPr>
          <w:rFonts w:cs="Times New Roman"/>
        </w:rPr>
        <w:t xml:space="preserve">e appointed Reps.  Rose, McCoy, </w:t>
      </w:r>
      <w:r w:rsidRPr="0074381F">
        <w:rPr>
          <w:rFonts w:cs="Times New Roman"/>
        </w:rPr>
        <w:t>Pendarvis (</w:t>
      </w:r>
      <w:hyperlink r:id="rId24" w:history="1">
        <w:r w:rsidRPr="0074381F">
          <w:rPr>
            <w:rStyle w:val="Hyperlink"/>
            <w:rFonts w:cs="Times New Roman"/>
          </w:rPr>
          <w:t>House Journal</w:t>
        </w:r>
        <w:r w:rsidRPr="0074381F">
          <w:rPr>
            <w:rStyle w:val="Hyperlink"/>
            <w:rFonts w:cs="Times New Roman"/>
          </w:rPr>
          <w:noBreakHyphen/>
          <w:t>page 189</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74381F">
        <w:rPr>
          <w:rFonts w:cs="Times New Roman"/>
        </w:rPr>
        <w:t>Conference commit</w:t>
      </w:r>
      <w:r>
        <w:rPr>
          <w:rFonts w:cs="Times New Roman"/>
        </w:rPr>
        <w:t xml:space="preserve">tee appointed  Hembree, Talley, </w:t>
      </w:r>
      <w:r w:rsidRPr="0074381F">
        <w:rPr>
          <w:rFonts w:cs="Times New Roman"/>
        </w:rPr>
        <w:t>Bright Matthews (</w:t>
      </w:r>
      <w:hyperlink r:id="rId25" w:history="1">
        <w:r w:rsidRPr="0074381F">
          <w:rPr>
            <w:rStyle w:val="Hyperlink"/>
            <w:rFonts w:cs="Times New Roman"/>
          </w:rPr>
          <w:t>Senate Journal</w:t>
        </w:r>
        <w:r w:rsidRPr="0074381F">
          <w:rPr>
            <w:rStyle w:val="Hyperlink"/>
            <w:rFonts w:cs="Times New Roman"/>
          </w:rPr>
          <w:noBreakHyphen/>
          <w:t>page 85</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Senate</w:t>
      </w:r>
      <w:r>
        <w:rPr>
          <w:rFonts w:cs="Times New Roman"/>
        </w:rPr>
        <w:tab/>
      </w:r>
      <w:r w:rsidRPr="0074381F">
        <w:rPr>
          <w:rFonts w:cs="Times New Roman"/>
        </w:rPr>
        <w:t>Confere</w:t>
      </w:r>
      <w:r>
        <w:rPr>
          <w:rFonts w:cs="Times New Roman"/>
        </w:rPr>
        <w:t xml:space="preserve">nce report received and adopted </w:t>
      </w:r>
      <w:r w:rsidRPr="0074381F">
        <w:rPr>
          <w:rFonts w:cs="Times New Roman"/>
        </w:rPr>
        <w:t>(</w:t>
      </w:r>
      <w:hyperlink r:id="rId26" w:history="1">
        <w:r w:rsidRPr="0074381F">
          <w:rPr>
            <w:rStyle w:val="Hyperlink"/>
            <w:rFonts w:cs="Times New Roman"/>
          </w:rPr>
          <w:t>Senate Journal</w:t>
        </w:r>
        <w:r w:rsidRPr="0074381F">
          <w:rPr>
            <w:rStyle w:val="Hyperlink"/>
            <w:rFonts w:cs="Times New Roman"/>
          </w:rPr>
          <w:noBreakHyphen/>
          <w:t>page 26</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Senate</w:t>
      </w:r>
      <w:r>
        <w:rPr>
          <w:rFonts w:cs="Times New Roman"/>
        </w:rPr>
        <w:tab/>
      </w:r>
      <w:r w:rsidRPr="0074381F">
        <w:rPr>
          <w:rFonts w:cs="Times New Roman"/>
        </w:rPr>
        <w:t>Roll call Ayes</w:t>
      </w:r>
      <w:r>
        <w:rPr>
          <w:rFonts w:cs="Times New Roman"/>
        </w:rPr>
        <w:noBreakHyphen/>
      </w:r>
      <w:r w:rsidRPr="0074381F">
        <w:rPr>
          <w:rFonts w:cs="Times New Roman"/>
        </w:rPr>
        <w:t>42  Nays</w:t>
      </w:r>
      <w:r>
        <w:rPr>
          <w:rFonts w:cs="Times New Roman"/>
        </w:rPr>
        <w:noBreakHyphen/>
      </w:r>
      <w:r w:rsidRPr="0074381F">
        <w:rPr>
          <w:rFonts w:cs="Times New Roman"/>
        </w:rPr>
        <w:t>0 (</w:t>
      </w:r>
      <w:hyperlink r:id="rId27" w:history="1">
        <w:r w:rsidRPr="0074381F">
          <w:rPr>
            <w:rStyle w:val="Hyperlink"/>
            <w:rFonts w:cs="Times New Roman"/>
          </w:rPr>
          <w:t>Senate Journal</w:t>
        </w:r>
        <w:r w:rsidRPr="0074381F">
          <w:rPr>
            <w:rStyle w:val="Hyperlink"/>
            <w:rFonts w:cs="Times New Roman"/>
          </w:rPr>
          <w:noBreakHyphen/>
          <w:t>page 26</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House</w:t>
      </w:r>
      <w:r>
        <w:rPr>
          <w:rFonts w:cs="Times New Roman"/>
        </w:rPr>
        <w:tab/>
      </w:r>
      <w:r w:rsidRPr="0074381F">
        <w:rPr>
          <w:rFonts w:cs="Times New Roman"/>
        </w:rPr>
        <w:t>Conference report adopted (</w:t>
      </w:r>
      <w:hyperlink r:id="rId28" w:history="1">
        <w:r w:rsidRPr="0074381F">
          <w:rPr>
            <w:rStyle w:val="Hyperlink"/>
            <w:rFonts w:cs="Times New Roman"/>
          </w:rPr>
          <w:t>House Journal</w:t>
        </w:r>
        <w:r w:rsidRPr="0074381F">
          <w:rPr>
            <w:rStyle w:val="Hyperlink"/>
            <w:rFonts w:cs="Times New Roman"/>
          </w:rPr>
          <w:noBreakHyphen/>
          <w:t>page 40</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House</w:t>
      </w:r>
      <w:r>
        <w:rPr>
          <w:rFonts w:cs="Times New Roman"/>
        </w:rPr>
        <w:tab/>
      </w:r>
      <w:r w:rsidRPr="0074381F">
        <w:rPr>
          <w:rFonts w:cs="Times New Roman"/>
        </w:rPr>
        <w:t>Roll call Yeas</w:t>
      </w:r>
      <w:r>
        <w:rPr>
          <w:rFonts w:cs="Times New Roman"/>
        </w:rPr>
        <w:noBreakHyphen/>
      </w:r>
      <w:r w:rsidRPr="0074381F">
        <w:rPr>
          <w:rFonts w:cs="Times New Roman"/>
        </w:rPr>
        <w:t>110  Nays</w:t>
      </w:r>
      <w:r>
        <w:rPr>
          <w:rFonts w:cs="Times New Roman"/>
        </w:rPr>
        <w:noBreakHyphen/>
      </w:r>
      <w:r w:rsidRPr="0074381F">
        <w:rPr>
          <w:rFonts w:cs="Times New Roman"/>
        </w:rPr>
        <w:t>0 (</w:t>
      </w:r>
      <w:hyperlink r:id="rId29" w:history="1">
        <w:r w:rsidRPr="0074381F">
          <w:rPr>
            <w:rStyle w:val="Hyperlink"/>
            <w:rFonts w:cs="Times New Roman"/>
          </w:rPr>
          <w:t>House Journal</w:t>
        </w:r>
        <w:r w:rsidRPr="0074381F">
          <w:rPr>
            <w:rStyle w:val="Hyperlink"/>
            <w:rFonts w:cs="Times New Roman"/>
          </w:rPr>
          <w:noBreakHyphen/>
          <w:t>page 43</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5/22/2019</w:t>
      </w:r>
      <w:r>
        <w:rPr>
          <w:rFonts w:cs="Times New Roman"/>
        </w:rPr>
        <w:tab/>
      </w:r>
      <w:r>
        <w:rPr>
          <w:rFonts w:cs="Times New Roman"/>
        </w:rPr>
        <w:tab/>
      </w:r>
      <w:r w:rsidRPr="0074381F">
        <w:rPr>
          <w:rFonts w:cs="Times New Roman"/>
        </w:rPr>
        <w:t>Ratified R  105</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lastRenderedPageBreak/>
        <w:tab/>
        <w:t>5/28/2019</w:t>
      </w:r>
      <w:r>
        <w:rPr>
          <w:rFonts w:cs="Times New Roman"/>
        </w:rPr>
        <w:tab/>
      </w:r>
      <w:r>
        <w:rPr>
          <w:rFonts w:cs="Times New Roman"/>
        </w:rPr>
        <w:tab/>
      </w:r>
      <w:r w:rsidRPr="0074381F">
        <w:rPr>
          <w:rFonts w:cs="Times New Roman"/>
        </w:rPr>
        <w:t>Vetoed by Governor</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6/25/2019</w:t>
      </w:r>
      <w:r>
        <w:rPr>
          <w:rFonts w:cs="Times New Roman"/>
        </w:rPr>
        <w:tab/>
        <w:t>House</w:t>
      </w:r>
      <w:r>
        <w:rPr>
          <w:rFonts w:cs="Times New Roman"/>
        </w:rPr>
        <w:tab/>
      </w:r>
      <w:r w:rsidRPr="0074381F">
        <w:rPr>
          <w:rFonts w:cs="Times New Roman"/>
        </w:rPr>
        <w:t>V</w:t>
      </w:r>
      <w:r>
        <w:rPr>
          <w:rFonts w:cs="Times New Roman"/>
        </w:rPr>
        <w:t>eto overridden Yeas</w:t>
      </w:r>
      <w:r>
        <w:rPr>
          <w:rFonts w:cs="Times New Roman"/>
        </w:rPr>
        <w:noBreakHyphen/>
        <w:t>107  Nays</w:t>
      </w:r>
      <w:r>
        <w:rPr>
          <w:rFonts w:cs="Times New Roman"/>
        </w:rPr>
        <w:noBreakHyphen/>
        <w:t xml:space="preserve">0 </w:t>
      </w:r>
      <w:r w:rsidRPr="0074381F">
        <w:rPr>
          <w:rFonts w:cs="Times New Roman"/>
        </w:rPr>
        <w:t>(</w:t>
      </w:r>
      <w:hyperlink r:id="rId30" w:history="1">
        <w:r w:rsidRPr="0074381F">
          <w:rPr>
            <w:rStyle w:val="Hyperlink"/>
            <w:rFonts w:cs="Times New Roman"/>
          </w:rPr>
          <w:t>House Journal</w:t>
        </w:r>
        <w:r w:rsidRPr="0074381F">
          <w:rPr>
            <w:rStyle w:val="Hyperlink"/>
            <w:rFonts w:cs="Times New Roman"/>
          </w:rPr>
          <w:noBreakHyphen/>
          <w:t>page 17</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6/25/2019</w:t>
      </w:r>
      <w:r>
        <w:rPr>
          <w:rFonts w:cs="Times New Roman"/>
        </w:rPr>
        <w:tab/>
        <w:t>Senate</w:t>
      </w:r>
      <w:r>
        <w:rPr>
          <w:rFonts w:cs="Times New Roman"/>
        </w:rPr>
        <w:tab/>
        <w:t>Veto overridden Ayes</w:t>
      </w:r>
      <w:r>
        <w:rPr>
          <w:rFonts w:cs="Times New Roman"/>
        </w:rPr>
        <w:noBreakHyphen/>
        <w:t>38  Nays</w:t>
      </w:r>
      <w:r>
        <w:rPr>
          <w:rFonts w:cs="Times New Roman"/>
        </w:rPr>
        <w:noBreakHyphen/>
        <w:t xml:space="preserve">2 </w:t>
      </w:r>
      <w:r w:rsidRPr="0074381F">
        <w:rPr>
          <w:rFonts w:cs="Times New Roman"/>
        </w:rPr>
        <w:t>(</w:t>
      </w:r>
      <w:hyperlink r:id="rId31" w:history="1">
        <w:r w:rsidRPr="0074381F">
          <w:rPr>
            <w:rStyle w:val="Hyperlink"/>
            <w:rFonts w:cs="Times New Roman"/>
          </w:rPr>
          <w:t>Senate Journal</w:t>
        </w:r>
        <w:r w:rsidRPr="0074381F">
          <w:rPr>
            <w:rStyle w:val="Hyperlink"/>
            <w:rFonts w:cs="Times New Roman"/>
          </w:rPr>
          <w:noBreakHyphen/>
          <w:t>page 14</w:t>
        </w:r>
      </w:hyperlink>
      <w:r w:rsidRPr="0074381F">
        <w:rPr>
          <w:rFonts w:cs="Times New Roman"/>
        </w:rPr>
        <w:t>)</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7/9/2019</w:t>
      </w:r>
      <w:r>
        <w:rPr>
          <w:rFonts w:cs="Times New Roman"/>
        </w:rPr>
        <w:tab/>
      </w:r>
      <w:r>
        <w:rPr>
          <w:rFonts w:cs="Times New Roman"/>
        </w:rPr>
        <w:tab/>
      </w:r>
      <w:r w:rsidRPr="0074381F">
        <w:rPr>
          <w:rFonts w:cs="Times New Roman"/>
        </w:rPr>
        <w:t>Effective date  06/25/19</w:t>
      </w:r>
    </w:p>
    <w:p w:rsidR="00975783" w:rsidRDefault="00975783" w:rsidP="00975783">
      <w:pPr>
        <w:widowControl w:val="0"/>
        <w:tabs>
          <w:tab w:val="right" w:pos="1008"/>
          <w:tab w:val="left" w:pos="1152"/>
          <w:tab w:val="left" w:pos="1872"/>
          <w:tab w:val="left" w:pos="9187"/>
        </w:tabs>
        <w:ind w:left="2088" w:hanging="2088"/>
        <w:rPr>
          <w:rFonts w:cs="Times New Roman"/>
        </w:rPr>
      </w:pPr>
      <w:r>
        <w:rPr>
          <w:rFonts w:cs="Times New Roman"/>
        </w:rPr>
        <w:tab/>
        <w:t>7/9/2019</w:t>
      </w:r>
      <w:r>
        <w:rPr>
          <w:rFonts w:cs="Times New Roman"/>
        </w:rPr>
        <w:tab/>
      </w:r>
      <w:r>
        <w:rPr>
          <w:rFonts w:cs="Times New Roman"/>
        </w:rPr>
        <w:tab/>
      </w:r>
      <w:r w:rsidRPr="0074381F">
        <w:rPr>
          <w:rFonts w:cs="Times New Roman"/>
        </w:rPr>
        <w:t>Act No</w:t>
      </w:r>
      <w:r>
        <w:rPr>
          <w:rFonts w:cs="Times New Roman"/>
        </w:rPr>
        <w:t>. </w:t>
      </w:r>
      <w:r w:rsidRPr="0074381F">
        <w:rPr>
          <w:rFonts w:cs="Times New Roman"/>
        </w:rPr>
        <w:t xml:space="preserve"> 90</w:t>
      </w:r>
    </w:p>
    <w:p w:rsidR="00975783" w:rsidRDefault="00975783" w:rsidP="00975783">
      <w:pPr>
        <w:widowControl w:val="0"/>
        <w:tabs>
          <w:tab w:val="right" w:pos="1008"/>
          <w:tab w:val="left" w:pos="1152"/>
          <w:tab w:val="left" w:pos="1872"/>
          <w:tab w:val="left" w:pos="9187"/>
        </w:tabs>
        <w:ind w:left="2088" w:hanging="2088"/>
        <w:rPr>
          <w:rFonts w:cs="Times New Roman"/>
        </w:rPr>
      </w:pPr>
    </w:p>
    <w:p w:rsidR="00155F03" w:rsidRPr="00155F03" w:rsidRDefault="00155F03" w:rsidP="00155F03">
      <w:pPr>
        <w:widowControl w:val="0"/>
        <w:tabs>
          <w:tab w:val="right" w:pos="1008"/>
          <w:tab w:val="left" w:pos="1152"/>
          <w:tab w:val="left" w:pos="1872"/>
          <w:tab w:val="left" w:pos="9187"/>
        </w:tabs>
        <w:ind w:left="2088" w:hanging="2088"/>
        <w:rPr>
          <w:rFonts w:eastAsia="Times New Roman" w:cs="Times New Roman"/>
          <w:szCs w:val="20"/>
        </w:rPr>
      </w:pPr>
      <w:r w:rsidRPr="00155F03">
        <w:rPr>
          <w:rFonts w:eastAsia="Times New Roman" w:cs="Times New Roman"/>
          <w:szCs w:val="20"/>
        </w:rPr>
        <w:t xml:space="preserve">View the latest </w:t>
      </w:r>
      <w:hyperlink r:id="rId32" w:history="1">
        <w:r w:rsidRPr="00155F03">
          <w:rPr>
            <w:rFonts w:eastAsia="Times New Roman" w:cs="Times New Roman"/>
            <w:color w:val="0000FF" w:themeColor="hyperlink"/>
            <w:szCs w:val="20"/>
            <w:u w:val="single"/>
          </w:rPr>
          <w:t>legislative information</w:t>
        </w:r>
      </w:hyperlink>
      <w:r w:rsidRPr="00155F03">
        <w:rPr>
          <w:rFonts w:eastAsia="Times New Roman" w:cs="Times New Roman"/>
          <w:szCs w:val="20"/>
        </w:rPr>
        <w:t xml:space="preserve"> at the website</w:t>
      </w:r>
    </w:p>
    <w:p w:rsidR="00155F03" w:rsidRPr="00155F03" w:rsidRDefault="00155F03" w:rsidP="00155F03">
      <w:pPr>
        <w:widowControl w:val="0"/>
        <w:tabs>
          <w:tab w:val="right" w:pos="1008"/>
          <w:tab w:val="left" w:pos="1152"/>
          <w:tab w:val="left" w:pos="1872"/>
          <w:tab w:val="left" w:pos="9187"/>
        </w:tabs>
        <w:ind w:left="2088" w:hanging="2088"/>
        <w:rPr>
          <w:rFonts w:eastAsia="Times New Roman" w:cs="Times New Roman"/>
          <w:szCs w:val="20"/>
        </w:rPr>
      </w:pPr>
    </w:p>
    <w:p w:rsidR="00155F03" w:rsidRPr="00155F03" w:rsidRDefault="00155F03" w:rsidP="00155F03">
      <w:pPr>
        <w:widowControl w:val="0"/>
        <w:tabs>
          <w:tab w:val="right" w:pos="1008"/>
          <w:tab w:val="left" w:pos="1152"/>
          <w:tab w:val="left" w:pos="1872"/>
          <w:tab w:val="left" w:pos="9187"/>
        </w:tabs>
        <w:ind w:left="2088" w:hanging="2088"/>
        <w:rPr>
          <w:rFonts w:eastAsia="Times New Roman" w:cs="Times New Roman"/>
          <w:szCs w:val="20"/>
        </w:rPr>
      </w:pPr>
    </w:p>
    <w:p w:rsidR="00155F03" w:rsidRPr="00155F03" w:rsidRDefault="00155F0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55F03">
        <w:rPr>
          <w:rFonts w:eastAsia="Times New Roman" w:cs="Times New Roman"/>
          <w:b/>
          <w:szCs w:val="20"/>
        </w:rPr>
        <w:t>VERSIONS OF THIS BILL</w:t>
      </w:r>
    </w:p>
    <w:p w:rsidR="00155F03" w:rsidRPr="00155F03" w:rsidRDefault="00155F03"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55F03" w:rsidRPr="00155F03" w:rsidRDefault="007148D9" w:rsidP="00155F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3" w:history="1">
        <w:r w:rsidR="00155F03" w:rsidRPr="00155F03">
          <w:rPr>
            <w:rFonts w:eastAsia="Times New Roman" w:cs="Times New Roman"/>
            <w:color w:val="0000FF" w:themeColor="hyperlink"/>
            <w:szCs w:val="20"/>
            <w:u w:val="single"/>
          </w:rPr>
          <w:t>1/15/2019</w:t>
        </w:r>
      </w:hyperlink>
    </w:p>
    <w:p w:rsidR="00155F03" w:rsidRPr="00155F03" w:rsidRDefault="007148D9" w:rsidP="0015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155F03" w:rsidRPr="00155F03">
          <w:rPr>
            <w:rFonts w:eastAsia="Times New Roman" w:cs="Times New Roman"/>
            <w:color w:val="0000FF" w:themeColor="hyperlink"/>
            <w:szCs w:val="20"/>
            <w:u w:val="single"/>
          </w:rPr>
          <w:t>2/27/2019</w:t>
        </w:r>
      </w:hyperlink>
    </w:p>
    <w:p w:rsidR="00155F03" w:rsidRPr="00155F03" w:rsidRDefault="007148D9" w:rsidP="0015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155F03" w:rsidRPr="00155F03">
          <w:rPr>
            <w:rFonts w:eastAsia="Times New Roman" w:cs="Times New Roman"/>
            <w:color w:val="0000FF" w:themeColor="hyperlink"/>
            <w:szCs w:val="20"/>
            <w:u w:val="single"/>
          </w:rPr>
          <w:t>2/28/2019</w:t>
        </w:r>
      </w:hyperlink>
    </w:p>
    <w:p w:rsidR="00155F03" w:rsidRPr="00155F03" w:rsidRDefault="007148D9" w:rsidP="0015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155F03" w:rsidRPr="00155F03">
          <w:rPr>
            <w:rFonts w:eastAsia="Times New Roman" w:cs="Times New Roman"/>
            <w:color w:val="0000FF" w:themeColor="hyperlink"/>
            <w:szCs w:val="20"/>
            <w:u w:val="single"/>
          </w:rPr>
          <w:t>4/24/2019</w:t>
        </w:r>
      </w:hyperlink>
    </w:p>
    <w:p w:rsidR="00155F03" w:rsidRPr="00155F03" w:rsidRDefault="007148D9" w:rsidP="0015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155F03" w:rsidRPr="00155F03">
          <w:rPr>
            <w:rFonts w:eastAsia="Times New Roman" w:cs="Times New Roman"/>
            <w:color w:val="0000FF" w:themeColor="hyperlink"/>
            <w:szCs w:val="20"/>
            <w:u w:val="single"/>
          </w:rPr>
          <w:t>5/7/2019</w:t>
        </w:r>
      </w:hyperlink>
    </w:p>
    <w:p w:rsidR="00155F03" w:rsidRPr="00155F03" w:rsidRDefault="007148D9" w:rsidP="0015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155F03" w:rsidRPr="00155F03">
          <w:rPr>
            <w:rFonts w:eastAsia="Times New Roman" w:cs="Times New Roman"/>
            <w:color w:val="0000FF" w:themeColor="hyperlink"/>
            <w:szCs w:val="20"/>
            <w:u w:val="single"/>
          </w:rPr>
          <w:t>5/9/2019</w:t>
        </w:r>
      </w:hyperlink>
    </w:p>
    <w:p w:rsidR="00155F03" w:rsidRPr="00155F03" w:rsidRDefault="007148D9" w:rsidP="0015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155F03" w:rsidRPr="00155F03">
          <w:rPr>
            <w:rFonts w:eastAsia="Times New Roman" w:cs="Times New Roman"/>
            <w:color w:val="0000FF" w:themeColor="hyperlink"/>
            <w:szCs w:val="20"/>
            <w:u w:val="single"/>
          </w:rPr>
          <w:t>5/20/2019</w:t>
        </w:r>
      </w:hyperlink>
    </w:p>
    <w:p w:rsidR="00155F03" w:rsidRPr="00155F03" w:rsidRDefault="00155F03" w:rsidP="0015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55F03" w:rsidRDefault="00155F03" w:rsidP="00155F0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55F03" w:rsidSect="00155F03">
          <w:pgSz w:w="12240" w:h="15840" w:code="1"/>
          <w:pgMar w:top="1080" w:right="1440" w:bottom="1080" w:left="1440" w:header="720" w:footer="720" w:gutter="0"/>
          <w:pgNumType w:start="1"/>
          <w:cols w:space="720"/>
          <w:noEndnote/>
          <w:docGrid w:linePitch="360"/>
        </w:sectPr>
      </w:pPr>
    </w:p>
    <w:p w:rsidR="0029777F"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(A90, R105, H3601)</w:t>
      </w:r>
    </w:p>
    <w:p w:rsidR="0029777F" w:rsidRPr="008836A5"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9777F" w:rsidRPr="00155F03"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55F03">
        <w:rPr>
          <w:rFonts w:cs="Times New Roman"/>
          <w:b/>
          <w:color w:val="000000" w:themeColor="text1"/>
          <w:szCs w:val="36"/>
        </w:rPr>
        <w:t xml:space="preserve">AN ACT </w:t>
      </w:r>
      <w:r w:rsidRPr="00155F03">
        <w:rPr>
          <w:rFonts w:cs="Times New Roman"/>
          <w:b/>
          <w:color w:val="000000" w:themeColor="text1"/>
          <w:u w:color="000000" w:themeColor="text1"/>
        </w:rPr>
        <w:t>TO AMEND SECTION 16</w:t>
      </w:r>
      <w:r w:rsidRPr="00155F03">
        <w:rPr>
          <w:rFonts w:cs="Times New Roman"/>
          <w:b/>
          <w:color w:val="000000" w:themeColor="text1"/>
          <w:u w:color="000000" w:themeColor="text1"/>
        </w:rPr>
        <w:noBreakHyphen/>
        <w:t>17</w:t>
      </w:r>
      <w:r w:rsidRPr="00155F03">
        <w:rPr>
          <w:rFonts w:cs="Times New Roman"/>
          <w:b/>
          <w:color w:val="000000" w:themeColor="text1"/>
          <w:u w:color="000000" w:themeColor="text1"/>
        </w:rPr>
        <w:noBreakHyphen/>
        <w:t>530, CODE OF LAWS OF SOUTH CAROLINA, 1976, RELATING TO PUBLIC DISORDERLY CONDUCT, SO AS TO ALLOW AND PROVIDE PROCEDURES FOR CONDITIONAL DISCHARGE FOR FIRST</w:t>
      </w:r>
      <w:r w:rsidRPr="00155F03">
        <w:rPr>
          <w:rFonts w:cs="Times New Roman"/>
          <w:b/>
          <w:color w:val="000000" w:themeColor="text1"/>
          <w:u w:color="000000" w:themeColor="text1"/>
        </w:rPr>
        <w:noBreakHyphen/>
        <w:t>TIME OFFENDERS.</w:t>
      </w:r>
    </w:p>
    <w:p w:rsidR="0029777F" w:rsidRPr="00344605"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344605">
        <w:rPr>
          <w:rFonts w:cs="Times New Roman"/>
        </w:rPr>
        <w:tab/>
      </w:r>
    </w:p>
    <w:p w:rsidR="0029777F"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605">
        <w:rPr>
          <w:rFonts w:cs="Times New Roman"/>
        </w:rPr>
        <w:t>Be it enacted by the General Assembly of the State of South Carolina:</w:t>
      </w:r>
    </w:p>
    <w:p w:rsidR="0029777F"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777F" w:rsidRPr="00C538DE"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Public disorderly conduct, conditional discharge for first</w:t>
      </w:r>
      <w:r>
        <w:rPr>
          <w:rFonts w:cs="Times New Roman"/>
          <w:b/>
        </w:rPr>
        <w:noBreakHyphen/>
        <w:t>time offenders</w:t>
      </w:r>
    </w:p>
    <w:p w:rsidR="0029777F" w:rsidRPr="00344605"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777F" w:rsidRPr="00344605"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344605">
        <w:rPr>
          <w:rFonts w:cs="Times New Roman"/>
          <w:u w:color="000000"/>
        </w:rPr>
        <w:t>SECTION</w:t>
      </w:r>
      <w:r w:rsidRPr="00344605">
        <w:rPr>
          <w:rFonts w:cs="Times New Roman"/>
          <w:u w:color="000000"/>
        </w:rPr>
        <w:tab/>
        <w:t>1.</w:t>
      </w:r>
      <w:r w:rsidRPr="00344605">
        <w:rPr>
          <w:rFonts w:cs="Times New Roman"/>
          <w:u w:color="000000"/>
        </w:rPr>
        <w:tab/>
        <w:t>Section 16</w:t>
      </w:r>
      <w:r>
        <w:rPr>
          <w:rFonts w:cs="Times New Roman"/>
          <w:u w:color="000000"/>
        </w:rPr>
        <w:noBreakHyphen/>
      </w:r>
      <w:r w:rsidRPr="00344605">
        <w:rPr>
          <w:rFonts w:cs="Times New Roman"/>
          <w:u w:color="000000"/>
        </w:rPr>
        <w:t>17</w:t>
      </w:r>
      <w:r>
        <w:rPr>
          <w:rFonts w:cs="Times New Roman"/>
          <w:u w:color="000000"/>
        </w:rPr>
        <w:noBreakHyphen/>
      </w:r>
      <w:r w:rsidRPr="00344605">
        <w:rPr>
          <w:rFonts w:cs="Times New Roman"/>
          <w:u w:color="000000"/>
        </w:rPr>
        <w:t>530 of the 1976 Code is amended to read:</w:t>
      </w:r>
    </w:p>
    <w:p w:rsidR="0029777F" w:rsidRPr="00344605"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29777F" w:rsidRPr="00344605"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605">
        <w:rPr>
          <w:rFonts w:cs="Times New Roman"/>
          <w:u w:color="000000"/>
        </w:rPr>
        <w:tab/>
        <w:t>“Section 16</w:t>
      </w:r>
      <w:r>
        <w:rPr>
          <w:rFonts w:cs="Times New Roman"/>
          <w:u w:color="000000"/>
        </w:rPr>
        <w:noBreakHyphen/>
      </w:r>
      <w:r w:rsidRPr="00344605">
        <w:rPr>
          <w:rFonts w:cs="Times New Roman"/>
          <w:u w:color="000000"/>
        </w:rPr>
        <w:t>17</w:t>
      </w:r>
      <w:r>
        <w:rPr>
          <w:rFonts w:cs="Times New Roman"/>
          <w:u w:color="000000"/>
        </w:rPr>
        <w:noBreakHyphen/>
      </w:r>
      <w:r w:rsidRPr="00344605">
        <w:rPr>
          <w:rFonts w:cs="Times New Roman"/>
          <w:u w:color="000000"/>
        </w:rPr>
        <w:t>530.</w:t>
      </w:r>
      <w:r w:rsidRPr="00344605">
        <w:rPr>
          <w:rFonts w:cs="Times New Roman"/>
          <w:u w:color="000000"/>
        </w:rPr>
        <w:tab/>
        <w:t>(A)</w:t>
      </w:r>
      <w:r w:rsidRPr="00344605">
        <w:rPr>
          <w:rFonts w:cs="Times New Roman"/>
          <w:u w:color="000000"/>
        </w:rPr>
        <w:tab/>
      </w:r>
      <w:r w:rsidRPr="00344605">
        <w:rPr>
          <w:rFonts w:cs="Times New Roman"/>
        </w:rPr>
        <w:t>A person who is: (1) found on any highway or at any public place or public gathering in a grossly intoxicated condition or otherwise conducts himself in a disorderly or boisterous manner; (2) uses obscene or profane language on any highway or at any public place or gathering or in hearing distance of any schoolhouse or church; or (3) while under the influence or feigning to be under the influence of intoxicating liquor, without just cause or excuse, discharges any gun, pistol, or other firearm while upon or within fifty yards of any public road or highway, except upon his own premises, is guilty of a misdemeanor and, upon conviction, must be fined not more than one hundred dollars or be imprisoned for not more than thirty days. However, conditional discharge may be granted by the court in accordance with the provisions of this section upon approval by the circuit solicitor.</w:t>
      </w:r>
    </w:p>
    <w:p w:rsidR="0029777F" w:rsidRPr="00344605"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344605">
        <w:rPr>
          <w:rFonts w:cs="Times New Roman"/>
        </w:rPr>
        <w:tab/>
        <w:t>(B)</w:t>
      </w:r>
      <w:r w:rsidRPr="00344605">
        <w:rPr>
          <w:rFonts w:cs="Times New Roman"/>
        </w:rPr>
        <w:tab/>
      </w:r>
      <w:r w:rsidRPr="00344605">
        <w:rPr>
          <w:rFonts w:cs="Times New Roman"/>
          <w:u w:color="000000"/>
        </w:rPr>
        <w:t>When a person who has not previously been convicted of an offense pursuant to this section or any similar offense under any state or federal statute relating to drunk or disorderly conduct pleads guilty to or is found guilty of a violation of this section, the court, without entering a judgment of guilt and with the consent of the accused, may defer further proceedings and place him on probation upon terms and conditions as it requires, including the requirement that the person cooperate in a treatment and rehabilitation program of a state</w:t>
      </w:r>
      <w:r>
        <w:rPr>
          <w:rFonts w:cs="Times New Roman"/>
          <w:u w:color="000000"/>
        </w:rPr>
        <w:noBreakHyphen/>
      </w:r>
      <w:r w:rsidRPr="00344605">
        <w:rPr>
          <w:rFonts w:cs="Times New Roman"/>
          <w:u w:color="000000"/>
        </w:rPr>
        <w:t xml:space="preserve">supported facility, if available. Upon violation of a term or condition, the court may enter an adjudication of guilt and proceed as otherwise provided. Upon fulfillment of the terms and conditions, the court shall discharge the person and dismiss the proceedings against him. Discharge and dismissal pursuant to this section is without court adjudication of guilt and is not a conviction for purposes of this section or for purposes of disqualifications or disabilities imposed by law upon conviction of a </w:t>
      </w:r>
      <w:r w:rsidRPr="00344605">
        <w:rPr>
          <w:rFonts w:cs="Times New Roman"/>
          <w:u w:color="000000"/>
        </w:rPr>
        <w:lastRenderedPageBreak/>
        <w:t>crime. However, a nonpublic record must be forwarded to and retained by the South Carolina Law Enforcement Division solely for the purpose of use by the courts in determining whether or not a person has committed a subsequent offense pursuant to this section. Discharge and dismissal pursuant to this section may occur only once with respect to any person.</w:t>
      </w:r>
    </w:p>
    <w:p w:rsidR="0029777F" w:rsidRPr="00344605"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344605">
        <w:rPr>
          <w:rFonts w:cs="Times New Roman"/>
          <w:u w:color="000000"/>
        </w:rPr>
        <w:tab/>
        <w:t>(C)</w:t>
      </w:r>
      <w:r w:rsidRPr="00344605">
        <w:rPr>
          <w:rFonts w:cs="Times New Roman"/>
          <w:u w:color="000000"/>
        </w:rPr>
        <w:tab/>
        <w:t>Upon the dismissal of the person and discharge of the proceedings against him pursuant to subsection (B), the person may apply to the court for an order to expunge from all official records (other than the nonpublic records to be retained as provided in subsection (B)) all recordation relating to his arrest, indictment or information, trial, finding of guilty, and dismissal and discharge pursuant to this section. If the court determines, after a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w:t>
      </w:r>
    </w:p>
    <w:p w:rsidR="0029777F"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344605">
        <w:rPr>
          <w:rFonts w:cs="Times New Roman"/>
          <w:u w:color="000000"/>
        </w:rPr>
        <w:tab/>
        <w:t>(D)</w:t>
      </w:r>
      <w:r w:rsidRPr="00344605">
        <w:rPr>
          <w:rFonts w:cs="Times New Roman"/>
          <w:u w:color="000000"/>
        </w:rPr>
        <w:tab/>
        <w:t>Before a person may be discharged and the proceedings dismissed pursuant to this section, the person must pay a fee to the summary court of one hundred fifty dollars. No portion of the fee may be waived, reduced, or suspended, except in cases of indigency. If the court determines that a person is indigent, the court may partially or totally waive, reduce, or suspend the fee. The revenue collected pursuant to this subsection must be retained by the jurisdiction that heard or processed the case and paid to the State Treasurer within thirty days of receipt. The State Treasurer shall transmit these funds to the Prosecution Coordination Commission which shall then apportion these funds among the sixteen judicial circuits on a per capita basis equal to the population in that circuit compared to the population of the State as a whole based on the most recent official United States census. The funds must be used for drug treatment court programs only. The amounts generated by this subsection are in addition to any amounts presently being provided for drug treatment court programs and may not be used to supplant funding already allocated for these services. The State Treasurer may request the State Auditor to examine the financial records of a jurisdiction which he believes is not timely transmitting the funds required to be paid to the State Treasurer pursuant to this subsection. The State Auditor is further authorized to conduct these examinations and the local jurisdiction is required to participate in and cooperate fully with the examination.”</w:t>
      </w:r>
    </w:p>
    <w:p w:rsidR="0029777F"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29777F" w:rsidRPr="00C538DE"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Pr>
          <w:rFonts w:cs="Times New Roman"/>
          <w:b/>
          <w:u w:color="000000"/>
        </w:rPr>
        <w:t>Savings clause</w:t>
      </w:r>
    </w:p>
    <w:p w:rsidR="0029777F" w:rsidRPr="00344605"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344605">
        <w:rPr>
          <w:rFonts w:cs="Times New Roman"/>
          <w:u w:color="000000"/>
        </w:rPr>
        <w:tab/>
      </w:r>
    </w:p>
    <w:p w:rsidR="0029777F"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605">
        <w:rPr>
          <w:rFonts w:cs="Times New Roman"/>
          <w:u w:color="000000"/>
        </w:rPr>
        <w:t>SECTION</w:t>
      </w:r>
      <w:r w:rsidRPr="00344605">
        <w:rPr>
          <w:rFonts w:cs="Times New Roman"/>
          <w:u w:color="000000"/>
        </w:rPr>
        <w:tab/>
      </w:r>
      <w:r w:rsidRPr="00344605">
        <w:rPr>
          <w:rFonts w:cs="Times New Roman"/>
        </w:rPr>
        <w:t>2.</w:t>
      </w:r>
      <w:r w:rsidRPr="00344605">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29777F"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777F" w:rsidRPr="00C538DE"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29777F" w:rsidRPr="00344605"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777F" w:rsidRPr="00344605"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4605">
        <w:rPr>
          <w:rFonts w:cs="Times New Roman"/>
        </w:rPr>
        <w:t>SECTION</w:t>
      </w:r>
      <w:r w:rsidRPr="00344605">
        <w:rPr>
          <w:rFonts w:cs="Times New Roman"/>
        </w:rPr>
        <w:tab/>
      </w:r>
      <w:r w:rsidRPr="00344605">
        <w:rPr>
          <w:rFonts w:eastAsia="Calibri" w:cs="Times New Roman"/>
        </w:rPr>
        <w:t>3.</w:t>
      </w:r>
      <w:r w:rsidRPr="00344605">
        <w:rPr>
          <w:rFonts w:eastAsia="Calibri" w:cs="Times New Roman"/>
        </w:rPr>
        <w:tab/>
        <w:t>This act takes effect upon approval by the Governor.</w:t>
      </w:r>
    </w:p>
    <w:p w:rsidR="0029777F"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9777F" w:rsidRDefault="0029777F"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May, 2019.</w:t>
      </w:r>
    </w:p>
    <w:p w:rsidR="0029777F" w:rsidRDefault="0029777F" w:rsidP="0029777F">
      <w:pPr>
        <w:jc w:val="both"/>
        <w:rPr>
          <w:color w:val="000000" w:themeColor="text1"/>
        </w:rPr>
      </w:pPr>
    </w:p>
    <w:p w:rsidR="0029777F" w:rsidRDefault="0029777F" w:rsidP="0029777F">
      <w:pPr>
        <w:jc w:val="both"/>
        <w:rPr>
          <w:color w:val="000000" w:themeColor="text1"/>
        </w:rPr>
      </w:pPr>
      <w:r>
        <w:rPr>
          <w:color w:val="000000" w:themeColor="text1"/>
        </w:rPr>
        <w:t>Vetoed by the Governor -- 5/28/19.</w:t>
      </w:r>
    </w:p>
    <w:p w:rsidR="0029777F" w:rsidRDefault="0029777F" w:rsidP="0029777F">
      <w:pPr>
        <w:jc w:val="both"/>
        <w:rPr>
          <w:color w:val="000000" w:themeColor="text1"/>
        </w:rPr>
      </w:pPr>
      <w:r>
        <w:rPr>
          <w:color w:val="000000" w:themeColor="text1"/>
        </w:rPr>
        <w:t>Veto overridden by House -- 6/25/19.</w:t>
      </w:r>
    </w:p>
    <w:p w:rsidR="0029777F" w:rsidRDefault="0029777F" w:rsidP="0029777F">
      <w:pPr>
        <w:jc w:val="both"/>
        <w:rPr>
          <w:color w:val="000000" w:themeColor="text1"/>
        </w:rPr>
      </w:pPr>
      <w:r>
        <w:rPr>
          <w:color w:val="000000" w:themeColor="text1"/>
        </w:rPr>
        <w:t xml:space="preserve">Veto overridden by Senate -- 6/25/19. </w:t>
      </w:r>
    </w:p>
    <w:p w:rsidR="0029777F" w:rsidRDefault="0029777F" w:rsidP="0029777F">
      <w:pPr>
        <w:jc w:val="center"/>
        <w:rPr>
          <w:color w:val="000000" w:themeColor="text1"/>
        </w:rPr>
      </w:pPr>
    </w:p>
    <w:p w:rsidR="0029777F" w:rsidRDefault="0029777F" w:rsidP="0029777F">
      <w:pPr>
        <w:jc w:val="center"/>
        <w:rPr>
          <w:color w:val="000000" w:themeColor="text1"/>
        </w:rPr>
      </w:pPr>
      <w:r>
        <w:rPr>
          <w:color w:val="000000" w:themeColor="text1"/>
        </w:rPr>
        <w:t>__________</w:t>
      </w:r>
    </w:p>
    <w:p w:rsidR="00155F03" w:rsidRDefault="00155F03" w:rsidP="0029777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55F03" w:rsidSect="00155F03">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15B" w:rsidRDefault="0003615B" w:rsidP="007D5FAC">
      <w:r>
        <w:separator/>
      </w:r>
    </w:p>
  </w:endnote>
  <w:endnote w:type="continuationSeparator" w:id="0">
    <w:p w:rsidR="0003615B" w:rsidRDefault="0003615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3" w:rsidRPr="00155F03" w:rsidRDefault="00155F03" w:rsidP="00155F0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9777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5F03" w:rsidRDefault="00155F0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15B" w:rsidRDefault="0003615B" w:rsidP="007D5FAC">
      <w:r>
        <w:separator/>
      </w:r>
    </w:p>
  </w:footnote>
  <w:footnote w:type="continuationSeparator" w:id="0">
    <w:p w:rsidR="0003615B" w:rsidRDefault="0003615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601"/>
    <w:docVar w:name="ActSecretary" w:val="Huth"/>
    <w:docVar w:name="ActSIdno" w:val="(72)  3601AHB19"/>
    <w:docVar w:name="clipname" w:val="3601AHB19"/>
    <w:docVar w:name="dvBillNumber" w:val="3601"/>
    <w:docVar w:name="dvBillNumberPrefix" w:val="H"/>
    <w:docVar w:name="dvOriginalBody" w:val="House"/>
    <w:docVar w:name="HOUSEACTFULLPATH" w:val="L:\COUNCIL\ACTS\3601AHB19.DOCX"/>
    <w:docVar w:name="OrigHOUSEBillNo" w:val="3601"/>
    <w:docVar w:name="WhatActtype" w:val="AN ACT"/>
  </w:docVars>
  <w:rsids>
    <w:rsidRoot w:val="0003615B"/>
    <w:rsid w:val="00002DE0"/>
    <w:rsid w:val="00020349"/>
    <w:rsid w:val="00020977"/>
    <w:rsid w:val="00021B0B"/>
    <w:rsid w:val="0003615B"/>
    <w:rsid w:val="00040C05"/>
    <w:rsid w:val="0004579B"/>
    <w:rsid w:val="00051B4F"/>
    <w:rsid w:val="00060E60"/>
    <w:rsid w:val="000673E4"/>
    <w:rsid w:val="0007088D"/>
    <w:rsid w:val="000731E9"/>
    <w:rsid w:val="00074565"/>
    <w:rsid w:val="00076A1A"/>
    <w:rsid w:val="00077DA3"/>
    <w:rsid w:val="00081300"/>
    <w:rsid w:val="00084CF9"/>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131D"/>
    <w:rsid w:val="00155F03"/>
    <w:rsid w:val="001626DB"/>
    <w:rsid w:val="00164D89"/>
    <w:rsid w:val="00170F30"/>
    <w:rsid w:val="00172771"/>
    <w:rsid w:val="001747A9"/>
    <w:rsid w:val="001750EA"/>
    <w:rsid w:val="001754BB"/>
    <w:rsid w:val="0018353C"/>
    <w:rsid w:val="00195F4E"/>
    <w:rsid w:val="001A646B"/>
    <w:rsid w:val="001A6DFA"/>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777F"/>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3A1F"/>
    <w:rsid w:val="00400828"/>
    <w:rsid w:val="00400C83"/>
    <w:rsid w:val="00412B47"/>
    <w:rsid w:val="00412C45"/>
    <w:rsid w:val="004157C4"/>
    <w:rsid w:val="004170BD"/>
    <w:rsid w:val="0041760A"/>
    <w:rsid w:val="00417A9C"/>
    <w:rsid w:val="00421552"/>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087C"/>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6E6A"/>
    <w:rsid w:val="0060700F"/>
    <w:rsid w:val="00612BB0"/>
    <w:rsid w:val="00616994"/>
    <w:rsid w:val="006207A1"/>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2F2B"/>
    <w:rsid w:val="006839A3"/>
    <w:rsid w:val="00686CDD"/>
    <w:rsid w:val="00687A6A"/>
    <w:rsid w:val="0069010D"/>
    <w:rsid w:val="00690F99"/>
    <w:rsid w:val="00691B24"/>
    <w:rsid w:val="00696C4D"/>
    <w:rsid w:val="00696F5B"/>
    <w:rsid w:val="006A3DFC"/>
    <w:rsid w:val="006A4214"/>
    <w:rsid w:val="006A5B40"/>
    <w:rsid w:val="006A65C8"/>
    <w:rsid w:val="006A6F1D"/>
    <w:rsid w:val="006B1AAE"/>
    <w:rsid w:val="006B263A"/>
    <w:rsid w:val="006B4FA6"/>
    <w:rsid w:val="006C2574"/>
    <w:rsid w:val="006C7535"/>
    <w:rsid w:val="006C7D00"/>
    <w:rsid w:val="006D1F87"/>
    <w:rsid w:val="006D6B8E"/>
    <w:rsid w:val="006E038F"/>
    <w:rsid w:val="006E61F8"/>
    <w:rsid w:val="006F22C0"/>
    <w:rsid w:val="006F290C"/>
    <w:rsid w:val="006F6D81"/>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0BF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B5625"/>
    <w:rsid w:val="008C325E"/>
    <w:rsid w:val="008E03BA"/>
    <w:rsid w:val="008E5FD7"/>
    <w:rsid w:val="008F4CA1"/>
    <w:rsid w:val="008F510F"/>
    <w:rsid w:val="008F5F0A"/>
    <w:rsid w:val="008F669F"/>
    <w:rsid w:val="008F7D5B"/>
    <w:rsid w:val="00900319"/>
    <w:rsid w:val="00906538"/>
    <w:rsid w:val="009076FA"/>
    <w:rsid w:val="00916EE8"/>
    <w:rsid w:val="00923A50"/>
    <w:rsid w:val="009254E2"/>
    <w:rsid w:val="00926C29"/>
    <w:rsid w:val="00932D27"/>
    <w:rsid w:val="00934A0A"/>
    <w:rsid w:val="00940A90"/>
    <w:rsid w:val="00953BF7"/>
    <w:rsid w:val="009560AB"/>
    <w:rsid w:val="009631DC"/>
    <w:rsid w:val="009634D4"/>
    <w:rsid w:val="00966B42"/>
    <w:rsid w:val="00971351"/>
    <w:rsid w:val="0097332E"/>
    <w:rsid w:val="00974FD7"/>
    <w:rsid w:val="00975783"/>
    <w:rsid w:val="00980444"/>
    <w:rsid w:val="00982E93"/>
    <w:rsid w:val="00993266"/>
    <w:rsid w:val="00996296"/>
    <w:rsid w:val="009A078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5F5C"/>
    <w:rsid w:val="00A61397"/>
    <w:rsid w:val="00A62F8F"/>
    <w:rsid w:val="00A64E80"/>
    <w:rsid w:val="00A734A3"/>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3DA2"/>
    <w:rsid w:val="00B846E9"/>
    <w:rsid w:val="00B92CEA"/>
    <w:rsid w:val="00BA69BC"/>
    <w:rsid w:val="00BB1593"/>
    <w:rsid w:val="00BB43F6"/>
    <w:rsid w:val="00BB462F"/>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38DE"/>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1694"/>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4D3A"/>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31BD"/>
    <w:rsid w:val="00E33964"/>
    <w:rsid w:val="00E33DFF"/>
    <w:rsid w:val="00E3462F"/>
    <w:rsid w:val="00E36231"/>
    <w:rsid w:val="00E441EA"/>
    <w:rsid w:val="00E500F1"/>
    <w:rsid w:val="00E5358E"/>
    <w:rsid w:val="00E5433D"/>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3D7B"/>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3945765C-5470-41B4-A159-47AD82FD6E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55F0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84CF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4CF9"/>
    <w:rPr>
      <w:rFonts w:ascii="Segoe UI" w:hAnsi="Segoe UI" w:cs="Segoe UI"/>
      <w:sz w:val="18"/>
      <w:szCs w:val="18"/>
    </w:rPr>
  </w:style>
  <w:style w:type="table" w:styleId="TableGrid">
    <w:name w:val="Table Grid"/>
    <w:basedOn w:val="TableNormal"/>
    <w:uiPriority w:val="59"/>
    <w:rsid w:val="00F83D7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55F0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82F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15.docx" TargetMode="External"/><Relationship Id="rId13" Type="http://schemas.openxmlformats.org/officeDocument/2006/relationships/hyperlink" Target="file:///h:\hj\20190305.docx" TargetMode="External"/><Relationship Id="rId18" Type="http://schemas.openxmlformats.org/officeDocument/2006/relationships/hyperlink" Target="file:///h:\sj\20190507.docx" TargetMode="External"/><Relationship Id="rId26" Type="http://schemas.openxmlformats.org/officeDocument/2006/relationships/hyperlink" Target="file:///h:\sj\20190520.docx" TargetMode="External"/><Relationship Id="rId39" Type="http://schemas.openxmlformats.org/officeDocument/2006/relationships/hyperlink" Target="file:///p:\pprever\2019-20\3601_20190520.docx" TargetMode="External"/><Relationship Id="rId3" Type="http://schemas.openxmlformats.org/officeDocument/2006/relationships/settings" Target="settings.xml"/><Relationship Id="rId21" Type="http://schemas.openxmlformats.org/officeDocument/2006/relationships/hyperlink" Target="file:///h:\hj\20190509.docx" TargetMode="External"/><Relationship Id="rId34" Type="http://schemas.openxmlformats.org/officeDocument/2006/relationships/hyperlink" Target="file:///p:\pprever\2019-20\3601_20190227.docx" TargetMode="External"/><Relationship Id="rId42" Type="http://schemas.openxmlformats.org/officeDocument/2006/relationships/fontTable" Target="fontTable.xml"/><Relationship Id="rId7" Type="http://schemas.openxmlformats.org/officeDocument/2006/relationships/hyperlink" Target="file:///h:\hj\20190115.docx" TargetMode="External"/><Relationship Id="rId12" Type="http://schemas.openxmlformats.org/officeDocument/2006/relationships/hyperlink" Target="file:///h:\hj\20190228.docx" TargetMode="External"/><Relationship Id="rId17" Type="http://schemas.openxmlformats.org/officeDocument/2006/relationships/hyperlink" Target="file:///h:\sj\20190507.docx" TargetMode="External"/><Relationship Id="rId25" Type="http://schemas.openxmlformats.org/officeDocument/2006/relationships/hyperlink" Target="file:///h:\sj\20190509.docx" TargetMode="External"/><Relationship Id="rId33" Type="http://schemas.openxmlformats.org/officeDocument/2006/relationships/hyperlink" Target="file:///p:\pprever\2019-20\3601_20190115.docx" TargetMode="External"/><Relationship Id="rId38" Type="http://schemas.openxmlformats.org/officeDocument/2006/relationships/hyperlink" Target="file:///p:\pprever\2019-20\3601_20190509.docx" TargetMode="External"/><Relationship Id="rId2" Type="http://schemas.openxmlformats.org/officeDocument/2006/relationships/styles" Target="styles.xml"/><Relationship Id="rId16" Type="http://schemas.openxmlformats.org/officeDocument/2006/relationships/hyperlink" Target="file:///h:\sj\20190424.docx" TargetMode="External"/><Relationship Id="rId20" Type="http://schemas.openxmlformats.org/officeDocument/2006/relationships/hyperlink" Target="file:///h:\sj\20190508.docx" TargetMode="External"/><Relationship Id="rId29" Type="http://schemas.openxmlformats.org/officeDocument/2006/relationships/hyperlink" Target="file:///h:\hj\20190520.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28.docx" TargetMode="External"/><Relationship Id="rId24" Type="http://schemas.openxmlformats.org/officeDocument/2006/relationships/hyperlink" Target="file:///h:\hj\20190509.docx" TargetMode="External"/><Relationship Id="rId32" Type="http://schemas.openxmlformats.org/officeDocument/2006/relationships/hyperlink" Target="http://www.scstatehouse.gov/billsearch.php?billnumbers=3601&amp;session=123&amp;summary=B" TargetMode="External"/><Relationship Id="rId37" Type="http://schemas.openxmlformats.org/officeDocument/2006/relationships/hyperlink" Target="file:///p:\pprever\2019-20\3601_20190507.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90305.docx" TargetMode="External"/><Relationship Id="rId23" Type="http://schemas.openxmlformats.org/officeDocument/2006/relationships/hyperlink" Target="file:///h:\sj\20190509.docx" TargetMode="External"/><Relationship Id="rId28" Type="http://schemas.openxmlformats.org/officeDocument/2006/relationships/hyperlink" Target="file:///h:\hj\20190520.docx" TargetMode="External"/><Relationship Id="rId36" Type="http://schemas.openxmlformats.org/officeDocument/2006/relationships/hyperlink" Target="file:///p:\pprever\2019-20\3601_20190424.docx" TargetMode="External"/><Relationship Id="rId10" Type="http://schemas.openxmlformats.org/officeDocument/2006/relationships/hyperlink" Target="file:///h:\hj\20190228.docx" TargetMode="External"/><Relationship Id="rId19" Type="http://schemas.openxmlformats.org/officeDocument/2006/relationships/hyperlink" Target="file:///h:\sj\20190507.docx" TargetMode="External"/><Relationship Id="rId31" Type="http://schemas.openxmlformats.org/officeDocument/2006/relationships/hyperlink" Target="file:///h:\sj\20190625.docx" TargetMode="External"/><Relationship Id="rId4" Type="http://schemas.openxmlformats.org/officeDocument/2006/relationships/webSettings" Target="webSettings.xml"/><Relationship Id="rId9" Type="http://schemas.openxmlformats.org/officeDocument/2006/relationships/hyperlink" Target="file:///h:\hj\20190227.docx" TargetMode="External"/><Relationship Id="rId14" Type="http://schemas.openxmlformats.org/officeDocument/2006/relationships/hyperlink" Target="file:///h:\sj\20190305.docx" TargetMode="External"/><Relationship Id="rId22" Type="http://schemas.openxmlformats.org/officeDocument/2006/relationships/hyperlink" Target="file:///h:\hj\20190509.docx" TargetMode="External"/><Relationship Id="rId27" Type="http://schemas.openxmlformats.org/officeDocument/2006/relationships/hyperlink" Target="file:///h:\sj\20190520.docx" TargetMode="External"/><Relationship Id="rId30" Type="http://schemas.openxmlformats.org/officeDocument/2006/relationships/hyperlink" Target="file:///h:\hj\20190625.docx" TargetMode="External"/><Relationship Id="rId35" Type="http://schemas.openxmlformats.org/officeDocument/2006/relationships/hyperlink" Target="file:///p:\pprever\2019-20\3601_20190228.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B6002-E64F-4A99-A3D2-0E1BD0B139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4CCDBD84</Template>
  <TotalTime>0</TotalTime>
  <Pages>5</Pages>
  <Words>1774</Words>
  <Characters>9372</Characters>
  <Application>Microsoft Office Word</Application>
  <DocSecurity>0</DocSecurity>
  <Lines>937</Lines>
  <Paragraphs>293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3601: Disorderly conduct - South Carolina Legislature Online</dc:title>
  <dc:subject/>
  <dc:creator>Bonnie Huth</dc:creator>
  <cp:keywords/>
  <dc:description/>
  <cp:lastModifiedBy>Lavarres Lynch</cp:lastModifiedBy>
  <cp:revision>2</cp:revision>
  <cp:lastPrinted>2019-05-20T20:06:00Z</cp:lastPrinted>
  <dcterms:created xsi:type="dcterms:W3CDTF">2019-07-17T17:58:00Z</dcterms:created>
  <dcterms:modified xsi:type="dcterms:W3CDTF">2019-07-17T17:58:00Z</dcterms:modified>
</cp:coreProperties>
</file>