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C3A" w:rsidRDefault="00B51C3A" w:rsidP="00B51C3A">
      <w:pPr>
        <w:widowControl w:val="0"/>
        <w:jc w:val="center"/>
      </w:pPr>
      <w:r w:rsidRPr="00B51C3A">
        <w:rPr>
          <w:b/>
        </w:rPr>
        <w:t>South Carolina General Assembly</w:t>
      </w:r>
    </w:p>
    <w:p w:rsidR="00B51C3A" w:rsidRDefault="00B51C3A" w:rsidP="00B51C3A">
      <w:pPr>
        <w:widowControl w:val="0"/>
        <w:jc w:val="center"/>
      </w:pPr>
      <w:r>
        <w:t>123rd Session, 2019-2020</w:t>
      </w:r>
    </w:p>
    <w:p w:rsidR="00B51C3A" w:rsidRDefault="00B51C3A" w:rsidP="00B51C3A">
      <w:pPr>
        <w:widowControl w:val="0"/>
        <w:jc w:val="left"/>
      </w:pPr>
    </w:p>
    <w:p w:rsidR="00B51C3A" w:rsidRDefault="00B51C3A" w:rsidP="00B51C3A">
      <w:pPr>
        <w:widowControl w:val="0"/>
        <w:jc w:val="left"/>
        <w:rPr>
          <w:b/>
        </w:rPr>
      </w:pPr>
      <w:r w:rsidRPr="00B51C3A">
        <w:rPr>
          <w:b/>
        </w:rPr>
        <w:t>H. 3833</w:t>
      </w:r>
    </w:p>
    <w:p w:rsidR="00B51C3A" w:rsidRDefault="00B51C3A" w:rsidP="00B51C3A">
      <w:pPr>
        <w:widowControl w:val="0"/>
        <w:jc w:val="left"/>
        <w:rPr>
          <w:b/>
        </w:rPr>
      </w:pPr>
    </w:p>
    <w:p w:rsidR="00B51C3A" w:rsidRDefault="00B51C3A" w:rsidP="00B51C3A">
      <w:pPr>
        <w:widowControl w:val="0"/>
        <w:jc w:val="left"/>
      </w:pPr>
      <w:r w:rsidRPr="00B51C3A">
        <w:rPr>
          <w:b/>
        </w:rPr>
        <w:t>STATUS INFORMATION</w:t>
      </w:r>
    </w:p>
    <w:p w:rsidR="00B51C3A" w:rsidRDefault="00B51C3A" w:rsidP="00B51C3A">
      <w:pPr>
        <w:widowControl w:val="0"/>
        <w:jc w:val="left"/>
      </w:pPr>
    </w:p>
    <w:p w:rsidR="00B51C3A" w:rsidRDefault="00B51C3A" w:rsidP="00B51C3A">
      <w:pPr>
        <w:widowControl w:val="0"/>
        <w:jc w:val="left"/>
      </w:pPr>
      <w:r>
        <w:t>General Bill</w:t>
      </w:r>
    </w:p>
    <w:p w:rsidR="00B51C3A" w:rsidRDefault="00B51C3A" w:rsidP="00B51C3A">
      <w:pPr>
        <w:widowControl w:val="0"/>
        <w:jc w:val="left"/>
      </w:pPr>
      <w:r>
        <w:t>Sponsors: Rep. Elliott</w:t>
      </w:r>
    </w:p>
    <w:p w:rsidR="00B51C3A" w:rsidRDefault="00B51C3A" w:rsidP="00B51C3A">
      <w:pPr>
        <w:widowControl w:val="0"/>
        <w:jc w:val="left"/>
      </w:pPr>
      <w:r>
        <w:t>Document Path: l:\council\bills\nbd\11224dg19.docx</w:t>
      </w:r>
    </w:p>
    <w:p w:rsidR="009A69E1" w:rsidRDefault="009A69E1" w:rsidP="00B51C3A">
      <w:pPr>
        <w:widowControl w:val="0"/>
        <w:jc w:val="left"/>
      </w:pPr>
      <w:r>
        <w:t>Companion/Similar bill(s): 171</w:t>
      </w:r>
    </w:p>
    <w:p w:rsidR="00B51C3A" w:rsidRDefault="00B51C3A" w:rsidP="00B51C3A">
      <w:pPr>
        <w:widowControl w:val="0"/>
        <w:jc w:val="left"/>
      </w:pPr>
    </w:p>
    <w:p w:rsidR="00B51C3A" w:rsidRDefault="00B51C3A" w:rsidP="00B51C3A">
      <w:pPr>
        <w:widowControl w:val="0"/>
        <w:jc w:val="left"/>
      </w:pPr>
      <w:r>
        <w:t>Introduced in the House on January 31, 2019</w:t>
      </w:r>
    </w:p>
    <w:p w:rsidR="00B51C3A" w:rsidRDefault="00B51C3A" w:rsidP="00B51C3A">
      <w:pPr>
        <w:widowControl w:val="0"/>
        <w:jc w:val="left"/>
      </w:pPr>
      <w:r>
        <w:t xml:space="preserve">Currently residing in the House Committee on </w:t>
      </w:r>
      <w:r w:rsidRPr="00B51C3A">
        <w:rPr>
          <w:b/>
        </w:rPr>
        <w:t>Ways and Means</w:t>
      </w:r>
    </w:p>
    <w:p w:rsidR="00B51C3A" w:rsidRDefault="00B51C3A" w:rsidP="00B51C3A">
      <w:pPr>
        <w:widowControl w:val="0"/>
        <w:jc w:val="left"/>
      </w:pPr>
    </w:p>
    <w:p w:rsidR="00B51C3A" w:rsidRDefault="00B51C3A" w:rsidP="00B51C3A">
      <w:pPr>
        <w:widowControl w:val="0"/>
        <w:jc w:val="left"/>
      </w:pPr>
      <w:r>
        <w:t xml:space="preserve">Summary: </w:t>
      </w:r>
      <w:r w:rsidR="002E097D">
        <w:t>Municipal Tax Relief</w:t>
      </w:r>
    </w:p>
    <w:p w:rsidR="00B51C3A" w:rsidRDefault="00B51C3A" w:rsidP="00B51C3A">
      <w:pPr>
        <w:widowControl w:val="0"/>
        <w:jc w:val="left"/>
      </w:pPr>
    </w:p>
    <w:p w:rsidR="00B51C3A" w:rsidRDefault="00B51C3A" w:rsidP="00B51C3A">
      <w:pPr>
        <w:widowControl w:val="0"/>
        <w:jc w:val="left"/>
      </w:pPr>
    </w:p>
    <w:p w:rsidR="00B51C3A" w:rsidRDefault="00B51C3A" w:rsidP="00B51C3A">
      <w:pPr>
        <w:widowControl w:val="0"/>
        <w:tabs>
          <w:tab w:val="center" w:pos="590"/>
          <w:tab w:val="center" w:pos="1440"/>
          <w:tab w:val="left" w:pos="1872"/>
          <w:tab w:val="left" w:pos="9187"/>
        </w:tabs>
        <w:jc w:val="left"/>
      </w:pPr>
      <w:r w:rsidRPr="00B51C3A">
        <w:rPr>
          <w:b/>
        </w:rPr>
        <w:t>HISTORY OF LEGISLATIVE ACTIONS</w:t>
      </w:r>
    </w:p>
    <w:p w:rsidR="00B51C3A" w:rsidRDefault="00B51C3A" w:rsidP="00B51C3A">
      <w:pPr>
        <w:widowControl w:val="0"/>
        <w:tabs>
          <w:tab w:val="center" w:pos="590"/>
          <w:tab w:val="center" w:pos="1440"/>
          <w:tab w:val="left" w:pos="1872"/>
          <w:tab w:val="left" w:pos="9187"/>
        </w:tabs>
        <w:jc w:val="left"/>
      </w:pPr>
    </w:p>
    <w:p w:rsidR="00B51C3A" w:rsidRPr="00B51C3A" w:rsidRDefault="00B51C3A" w:rsidP="00B51C3A">
      <w:pPr>
        <w:widowControl w:val="0"/>
        <w:tabs>
          <w:tab w:val="center" w:pos="590"/>
          <w:tab w:val="center" w:pos="1440"/>
          <w:tab w:val="left" w:pos="1872"/>
          <w:tab w:val="left" w:pos="9187"/>
        </w:tabs>
        <w:jc w:val="left"/>
      </w:pPr>
      <w:r w:rsidRPr="00B51C3A">
        <w:rPr>
          <w:u w:val="single"/>
        </w:rPr>
        <w:tab/>
        <w:t>Date</w:t>
      </w:r>
      <w:r w:rsidRPr="00B51C3A">
        <w:rPr>
          <w:u w:val="single"/>
        </w:rPr>
        <w:tab/>
        <w:t>Body</w:t>
      </w:r>
      <w:r w:rsidRPr="00B51C3A">
        <w:rPr>
          <w:u w:val="single"/>
        </w:rPr>
        <w:tab/>
        <w:t>Action Description with journal page number</w:t>
      </w:r>
      <w:r w:rsidRPr="00B51C3A">
        <w:rPr>
          <w:u w:val="single"/>
        </w:rPr>
        <w:tab/>
      </w:r>
    </w:p>
    <w:p w:rsidR="007E290E" w:rsidRDefault="007E290E" w:rsidP="007E290E">
      <w:pPr>
        <w:widowControl w:val="0"/>
        <w:tabs>
          <w:tab w:val="right" w:pos="1008"/>
          <w:tab w:val="left" w:pos="1152"/>
          <w:tab w:val="left" w:pos="1872"/>
          <w:tab w:val="left" w:pos="9187"/>
        </w:tabs>
        <w:ind w:left="2088" w:hanging="2088"/>
      </w:pPr>
      <w:r>
        <w:tab/>
        <w:t>1/31/2019</w:t>
      </w:r>
      <w:r>
        <w:tab/>
        <w:t>House</w:t>
      </w:r>
      <w:r>
        <w:tab/>
      </w:r>
      <w:r w:rsidRPr="00A60E94">
        <w:t>Introduced and read first time (</w:t>
      </w:r>
      <w:hyperlink r:id="rId7" w:history="1">
        <w:r w:rsidRPr="00A60E94">
          <w:rPr>
            <w:rStyle w:val="Hyperlink"/>
          </w:rPr>
          <w:t>House Journal</w:t>
        </w:r>
        <w:r w:rsidRPr="00A60E94">
          <w:rPr>
            <w:rStyle w:val="Hyperlink"/>
          </w:rPr>
          <w:noBreakHyphen/>
          <w:t>page 59</w:t>
        </w:r>
      </w:hyperlink>
      <w:r w:rsidRPr="00A60E94">
        <w:t>)</w:t>
      </w:r>
    </w:p>
    <w:p w:rsidR="007E290E" w:rsidRDefault="007E290E" w:rsidP="007E290E">
      <w:pPr>
        <w:widowControl w:val="0"/>
        <w:tabs>
          <w:tab w:val="right" w:pos="1008"/>
          <w:tab w:val="left" w:pos="1152"/>
          <w:tab w:val="left" w:pos="1872"/>
          <w:tab w:val="left" w:pos="9187"/>
        </w:tabs>
        <w:ind w:left="2088" w:hanging="2088"/>
      </w:pPr>
      <w:r>
        <w:tab/>
        <w:t>1/31/2019</w:t>
      </w:r>
      <w:r>
        <w:tab/>
        <w:t>House</w:t>
      </w:r>
      <w:r>
        <w:tab/>
      </w:r>
      <w:r w:rsidRPr="00A60E94">
        <w:t>Referred</w:t>
      </w:r>
      <w:r>
        <w:t xml:space="preserve"> to Committee on </w:t>
      </w:r>
      <w:r w:rsidRPr="00A60E94">
        <w:rPr>
          <w:b/>
        </w:rPr>
        <w:t>Ways and Means</w:t>
      </w:r>
      <w:r>
        <w:t xml:space="preserve"> </w:t>
      </w:r>
      <w:r w:rsidRPr="00A60E94">
        <w:t>(</w:t>
      </w:r>
      <w:hyperlink r:id="rId8" w:history="1">
        <w:r w:rsidRPr="00A60E94">
          <w:rPr>
            <w:rStyle w:val="Hyperlink"/>
          </w:rPr>
          <w:t>House Journal</w:t>
        </w:r>
        <w:r w:rsidRPr="00A60E94">
          <w:rPr>
            <w:rStyle w:val="Hyperlink"/>
          </w:rPr>
          <w:noBreakHyphen/>
          <w:t>page 59</w:t>
        </w:r>
      </w:hyperlink>
      <w:r w:rsidRPr="00A60E94">
        <w:t>)</w:t>
      </w:r>
    </w:p>
    <w:p w:rsidR="007E290E" w:rsidRDefault="007E290E" w:rsidP="007E290E">
      <w:pPr>
        <w:widowControl w:val="0"/>
        <w:tabs>
          <w:tab w:val="right" w:pos="1008"/>
          <w:tab w:val="left" w:pos="1152"/>
          <w:tab w:val="left" w:pos="1872"/>
          <w:tab w:val="left" w:pos="9187"/>
        </w:tabs>
        <w:ind w:left="2088" w:hanging="2088"/>
      </w:pPr>
    </w:p>
    <w:p w:rsidR="00B51C3A" w:rsidRDefault="00B51C3A" w:rsidP="00B51C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1C3A">
          <w:rPr>
            <w:rStyle w:val="Hyperlink"/>
          </w:rPr>
          <w:t>legislative information</w:t>
        </w:r>
      </w:hyperlink>
      <w:r>
        <w:t xml:space="preserve"> at the website</w:t>
      </w:r>
    </w:p>
    <w:p w:rsidR="00B51C3A" w:rsidRDefault="00B51C3A" w:rsidP="00B51C3A">
      <w:pPr>
        <w:widowControl w:val="0"/>
        <w:tabs>
          <w:tab w:val="right" w:pos="1008"/>
          <w:tab w:val="left" w:pos="1152"/>
          <w:tab w:val="left" w:pos="1872"/>
          <w:tab w:val="left" w:pos="9187"/>
        </w:tabs>
        <w:ind w:left="2088" w:hanging="2088"/>
        <w:jc w:val="left"/>
      </w:pPr>
    </w:p>
    <w:p w:rsidR="00B51C3A" w:rsidRPr="00B51C3A" w:rsidRDefault="00B51C3A" w:rsidP="00B51C3A">
      <w:pPr>
        <w:widowControl w:val="0"/>
        <w:tabs>
          <w:tab w:val="right" w:pos="1008"/>
          <w:tab w:val="left" w:pos="1152"/>
          <w:tab w:val="left" w:pos="1872"/>
          <w:tab w:val="left" w:pos="9187"/>
        </w:tabs>
        <w:ind w:left="2088" w:hanging="2088"/>
        <w:jc w:val="left"/>
      </w:pPr>
    </w:p>
    <w:p w:rsidR="00B51C3A" w:rsidRDefault="00B51C3A" w:rsidP="00B51C3A">
      <w:pPr>
        <w:widowControl w:val="0"/>
        <w:jc w:val="left"/>
      </w:pPr>
      <w:r w:rsidRPr="00B51C3A">
        <w:rPr>
          <w:b/>
        </w:rPr>
        <w:t>VERSIONS OF THIS BILL</w:t>
      </w:r>
    </w:p>
    <w:p w:rsidR="00B51C3A" w:rsidRDefault="00B51C3A" w:rsidP="00B51C3A">
      <w:pPr>
        <w:widowControl w:val="0"/>
        <w:jc w:val="left"/>
      </w:pPr>
    </w:p>
    <w:p w:rsidR="00B51C3A" w:rsidRDefault="004510E3" w:rsidP="00B51C3A">
      <w:pPr>
        <w:widowControl w:val="0"/>
        <w:jc w:val="left"/>
      </w:pPr>
      <w:hyperlink r:id="rId10" w:history="1">
        <w:r w:rsidR="00B51C3A">
          <w:rPr>
            <w:rStyle w:val="Hyperlink"/>
          </w:rPr>
          <w:t>1/31/2019</w:t>
        </w:r>
      </w:hyperlink>
    </w:p>
    <w:p w:rsidR="00B51C3A" w:rsidRDefault="00B51C3A" w:rsidP="00B51C3A"/>
    <w:p w:rsidR="00B51C3A" w:rsidRDefault="00B51C3A" w:rsidP="00B51C3A">
      <w:pPr>
        <w:sectPr w:rsidR="00B51C3A" w:rsidSect="00B51C3A">
          <w:pgSz w:w="12240" w:h="15840" w:code="1"/>
          <w:pgMar w:top="1080" w:right="1440" w:bottom="1080" w:left="1440" w:header="720" w:footer="720" w:gutter="0"/>
          <w:cols w:space="720"/>
          <w:noEndnote/>
          <w:docGrid w:linePitch="360"/>
        </w:sectPr>
      </w:pPr>
    </w:p>
    <w:p w:rsidR="00D013EA" w:rsidRDefault="00D01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B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A17">
        <w:rPr>
          <w:color w:val="000000" w:themeColor="text1"/>
          <w:u w:color="000000" w:themeColor="text1"/>
        </w:rPr>
        <w:t>TO AMEND THE CODE OF LAWS OF SOUTH CAROLINA, 1976, BY ADDING CHAPTER 41 TO TITLE 5 SO AS TO ENACT THE “MUNICIPAL TAX RELIEF ACT”, TO ALLOW A MUNICIPALITY TO IMPOSE A SALES AND USE TAX NOT TO EXCEED ONE PERCENT, SUBJECT TO A REFERENDUM, FOR MUNICIPAL TAX RELIEF OR TO DEFRAY DEBT SERVICE FOR CERTAIN AUTHORIZED PROJECTS, AND TO SPECIFY THE MANNER IN WHICH THE TAX IS IMPOSED, COLLECTED, AND EXPENDED;</w:t>
      </w:r>
      <w:r>
        <w:rPr>
          <w:color w:val="000000" w:themeColor="text1"/>
          <w:u w:color="000000" w:themeColor="text1"/>
        </w:rPr>
        <w:t xml:space="preserve"> TO AMEND SECTION 4</w:t>
      </w:r>
      <w:r w:rsidR="001A6F6F">
        <w:rPr>
          <w:color w:val="000000" w:themeColor="text1"/>
          <w:u w:color="000000" w:themeColor="text1"/>
        </w:rPr>
        <w:noBreakHyphen/>
      </w:r>
      <w:r>
        <w:rPr>
          <w:color w:val="000000" w:themeColor="text1"/>
          <w:u w:color="000000" w:themeColor="text1"/>
        </w:rPr>
        <w:t>10</w:t>
      </w:r>
      <w:r w:rsidR="001A6F6F">
        <w:rPr>
          <w:color w:val="000000" w:themeColor="text1"/>
          <w:u w:color="000000" w:themeColor="text1"/>
        </w:rPr>
        <w:noBreakHyphen/>
      </w:r>
      <w:r>
        <w:rPr>
          <w:color w:val="000000" w:themeColor="text1"/>
          <w:u w:color="000000" w:themeColor="text1"/>
        </w:rPr>
        <w:t>320, RELATING TO THE CAPITAL PROJECT SALES TAX ACT, SO AS TO ALLOW A MUNICIPALITY TO CREATE A COMMISSION;</w:t>
      </w:r>
      <w:r w:rsidRPr="007B0A17">
        <w:rPr>
          <w:color w:val="000000" w:themeColor="text1"/>
          <w:u w:color="000000" w:themeColor="text1"/>
        </w:rPr>
        <w:t xml:space="preserve"> AND TO AMEND 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970, 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B83" w:rsidRDefault="00534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B83" w:rsidRDefault="00534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1.</w:t>
      </w:r>
      <w:r w:rsidRPr="007B0A17">
        <w:rPr>
          <w:color w:val="000000" w:themeColor="text1"/>
          <w:u w:color="000000" w:themeColor="text1"/>
        </w:rPr>
        <w:tab/>
        <w:t>Title 5 of the 1976 Code is amended by adding:</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A17">
        <w:rPr>
          <w:color w:val="000000" w:themeColor="text1"/>
          <w:u w:color="000000" w:themeColor="text1"/>
        </w:rPr>
        <w:t>CHAPTER 41</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A17">
        <w:rPr>
          <w:color w:val="000000" w:themeColor="text1"/>
          <w:u w:color="000000" w:themeColor="text1"/>
        </w:rPr>
        <w:t>Municipal Tax Relief Act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A17">
        <w:rPr>
          <w:color w:val="000000" w:themeColor="text1"/>
          <w:u w:color="000000" w:themeColor="text1"/>
        </w:rPr>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110.</w:t>
      </w:r>
      <w:r w:rsidRPr="007B0A17">
        <w:rPr>
          <w:color w:val="000000" w:themeColor="text1"/>
          <w:u w:color="000000" w:themeColor="text1"/>
        </w:rPr>
        <w:tab/>
        <w:t xml:space="preserve">For purposes of this chapter: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Department</w:t>
      </w:r>
      <w:r w:rsidRPr="007A0B6E">
        <w:rPr>
          <w:color w:val="000000" w:themeColor="text1"/>
          <w:u w:color="000000" w:themeColor="text1"/>
        </w:rPr>
        <w:t>’</w:t>
      </w:r>
      <w:r w:rsidRPr="007B0A17">
        <w:rPr>
          <w:color w:val="000000" w:themeColor="text1"/>
          <w:u w:color="000000" w:themeColor="text1"/>
        </w:rPr>
        <w:t xml:space="preserve"> means the South Carolina Department of Revenue.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t>(2)</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General election</w:t>
      </w:r>
      <w:r w:rsidRPr="007A0B6E">
        <w:rPr>
          <w:color w:val="000000" w:themeColor="text1"/>
          <w:u w:color="000000" w:themeColor="text1"/>
        </w:rPr>
        <w:t>’</w:t>
      </w:r>
      <w:r w:rsidRPr="007B0A17">
        <w:rPr>
          <w:color w:val="000000" w:themeColor="text1"/>
          <w:u w:color="000000" w:themeColor="text1"/>
        </w:rPr>
        <w:t xml:space="preserve"> means the Tuesday following the first Monday in November in any year.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Municipality</w:t>
      </w:r>
      <w:r w:rsidRPr="007A0B6E">
        <w:rPr>
          <w:color w:val="000000" w:themeColor="text1"/>
          <w:u w:color="000000" w:themeColor="text1"/>
        </w:rPr>
        <w:t>’</w:t>
      </w:r>
      <w:r w:rsidRPr="007B0A17">
        <w:rPr>
          <w:color w:val="000000" w:themeColor="text1"/>
          <w:u w:color="000000" w:themeColor="text1"/>
        </w:rPr>
        <w:t xml:space="preserve"> means a municipal corporation created pursuant to Chapter 1, or a municipal government as the use of the term dictates.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(4)</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Tax</w:t>
      </w:r>
      <w:r w:rsidRPr="007A0B6E">
        <w:rPr>
          <w:color w:val="000000" w:themeColor="text1"/>
          <w:u w:color="000000" w:themeColor="text1"/>
        </w:rPr>
        <w:t>’</w:t>
      </w:r>
      <w:r w:rsidRPr="007B0A17">
        <w:rPr>
          <w:color w:val="000000" w:themeColor="text1"/>
          <w:u w:color="000000" w:themeColor="text1"/>
        </w:rPr>
        <w:t xml:space="preserve"> means the municipal tax relief sales and use tax allowed to be imposed pursuant to this chapter.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w:t>
      </w:r>
      <w:r w:rsidRPr="007B0A17">
        <w:rPr>
          <w:color w:val="000000" w:themeColor="text1"/>
          <w:u w:color="000000" w:themeColor="text1"/>
        </w:rPr>
        <w:tab/>
        <w:t>(A)</w:t>
      </w:r>
      <w:r w:rsidRPr="007B0A1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revenues collected pursuant to this chapter may be used to provide a credit against a taxpayer</w:t>
      </w:r>
      <w:r w:rsidRPr="007A0B6E">
        <w:rPr>
          <w:color w:val="000000" w:themeColor="text1"/>
          <w:u w:color="000000" w:themeColor="text1"/>
        </w:rPr>
        <w:t>’</w:t>
      </w:r>
      <w:r w:rsidRPr="007B0A17">
        <w:rPr>
          <w:color w:val="000000" w:themeColor="text1"/>
          <w:u w:color="000000" w:themeColor="text1"/>
        </w:rPr>
        <w:t>s municipal ad valorem tax liability pursuant to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 or to defray the cost associated with projects authorized in this chapter, including but not limited to, debt service on bonds issued to pay for such projects.  The municipal governing body may select the classes of property to which credit is applied.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To impose the tax, the governing body of the municipality shall enact an ordinance which contains the ballot question formulated by the municipality.  The ordinance must specify: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(a)</w:t>
      </w:r>
      <w:r w:rsidRPr="007B0A17">
        <w:rPr>
          <w:color w:val="000000" w:themeColor="text1"/>
          <w:u w:color="000000" w:themeColor="text1"/>
        </w:rPr>
        <w:tab/>
        <w:t>highways, roads, streets, bridges, and public parking garages and related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(c)</w:t>
      </w:r>
      <w:r w:rsidRPr="007B0A17">
        <w:rPr>
          <w:color w:val="000000" w:themeColor="text1"/>
          <w:u w:color="000000" w:themeColor="text1"/>
        </w:rPr>
        <w:tab/>
        <w:t>cultural, recreational, or historic facilities, or any combination of these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(d)</w:t>
      </w:r>
      <w:r w:rsidRPr="007B0A17">
        <w:rPr>
          <w:color w:val="000000" w:themeColor="text1"/>
          <w:u w:color="000000" w:themeColor="text1"/>
        </w:rPr>
        <w:tab/>
        <w:t>water, sewer, or water and sewer projects;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(e)</w:t>
      </w:r>
      <w:r w:rsidRPr="007B0A17">
        <w:rPr>
          <w:color w:val="000000" w:themeColor="text1"/>
          <w:u w:color="000000" w:themeColor="text1"/>
        </w:rPr>
        <w:tab/>
        <w:t>flood control projects and storm water management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(f)</w:t>
      </w:r>
      <w:r w:rsidRPr="007B0A17">
        <w:rPr>
          <w:color w:val="000000" w:themeColor="text1"/>
          <w:u w:color="000000" w:themeColor="text1"/>
        </w:rPr>
        <w:tab/>
        <w:t>beach access and beach renourishment;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(g)</w:t>
      </w:r>
      <w:r w:rsidRPr="007B0A17">
        <w:rPr>
          <w:color w:val="000000" w:themeColor="text1"/>
          <w:u w:color="000000" w:themeColor="text1"/>
        </w:rPr>
        <w:tab/>
        <w:t>dredging, dewatering, and constructing spoil sites, disposing of spoil materials, and other matters directly related to the act of dredging;</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(h)</w:t>
      </w:r>
      <w:r w:rsidRPr="007B0A17">
        <w:rPr>
          <w:color w:val="000000" w:themeColor="text1"/>
          <w:u w:color="000000" w:themeColor="text1"/>
        </w:rPr>
        <w:tab/>
        <w:t xml:space="preserve">jointly operated projects of the municipality, a county, special purpose district, and school district, or any combination of these entities, for the projects delineated in subitems (a) through (g) or;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(i)</w:t>
      </w:r>
      <w:r w:rsidRPr="007B0A17">
        <w:rPr>
          <w:color w:val="000000" w:themeColor="text1"/>
          <w:u w:color="000000" w:themeColor="text1"/>
        </w:rPr>
        <w:tab/>
      </w:r>
      <w:r w:rsidRPr="007B0A17">
        <w:rPr>
          <w:color w:val="000000" w:themeColor="text1"/>
          <w:u w:color="000000" w:themeColor="text1"/>
        </w:rPr>
        <w:tab/>
        <w:t>any combination of the projects described in this item;</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maximum time, in two</w:t>
      </w:r>
      <w:r w:rsidR="001A6F6F">
        <w:rPr>
          <w:color w:val="000000" w:themeColor="text1"/>
          <w:u w:color="000000" w:themeColor="text1"/>
        </w:rPr>
        <w:noBreakHyphen/>
      </w:r>
      <w:r w:rsidRPr="007B0A1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at least twenty percent of the amount collected must be used to provide a nonrefundable credit against existing municipal ad valorem tax liability in accordance with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 and the classes of property to which the credit is applied; and</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(4)(a)</w:t>
      </w:r>
      <w:r w:rsidRPr="007B0A1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if any of the proceeds are to be used for purposes other than a tax credit, the maximum cost of the project or facilities or a portion of the project or facilities, to be funded from proceeds of the tax or bonds issued as provided in this chapter and the maximum amount of net proceeds expected to be used to pay the cost or debt service on the bonds, as the case may be.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(D)(1)</w:t>
      </w:r>
      <w:r w:rsidRPr="007B0A17">
        <w:rPr>
          <w:color w:val="000000" w:themeColor="text1"/>
          <w:u w:color="000000" w:themeColor="text1"/>
        </w:rPr>
        <w:tab/>
        <w:t>Upon receipt of the ordinance, the municipality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the referendum on the question of imposing the tax is conducted in an odd</w:t>
      </w:r>
      <w:r w:rsidR="001A6F6F">
        <w:rPr>
          <w:color w:val="000000" w:themeColor="text1"/>
          <w:u w:color="000000" w:themeColor="text1"/>
        </w:rPr>
        <w:noBreakHyphen/>
      </w:r>
      <w:r w:rsidRPr="007B0A17">
        <w:rPr>
          <w:color w:val="000000" w:themeColor="text1"/>
          <w:u w:color="000000" w:themeColor="text1"/>
        </w:rPr>
        <w:t>numbered year, and it is the only matter being considered at the general election, then six weeks before the referendum, the election commission must publish in a newspaper of general circulation the question that is to appear on the ballot, with the list of projects and the cost of the projects, and the princip</w:t>
      </w:r>
      <w:r>
        <w:rPr>
          <w:color w:val="000000" w:themeColor="text1"/>
          <w:u w:color="000000" w:themeColor="text1"/>
        </w:rPr>
        <w:t>al</w:t>
      </w:r>
      <w:r w:rsidRPr="007B0A17">
        <w:rPr>
          <w:color w:val="000000" w:themeColor="text1"/>
          <w:u w:color="000000" w:themeColor="text1"/>
        </w:rPr>
        <w:t xml:space="preserve"> amount of bonds to be used, if applicable.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The referendum question to be on the ballot must read substantially as follows: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Must a _____ percent sales and use tax be levied in (municipality) for not more than (time) for the purpose of allowing a credit against certain municipal ad valorem tax liability and for the purpose of raising the amounts specified for the following purposes?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t>$________ for __________</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(2)</w:t>
      </w:r>
      <w:r w:rsidRPr="007B0A17">
        <w:rPr>
          <w:color w:val="000000" w:themeColor="text1"/>
          <w:u w:color="000000" w:themeColor="text1"/>
        </w:rPr>
        <w:tab/>
        <w:t>$________ for __________</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t>etc.</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7A0B6E">
        <w:rPr>
          <w:color w:val="000000" w:themeColor="text1"/>
          <w:u w:color="000000" w:themeColor="text1"/>
        </w:rPr>
        <w:t>’</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B0A17">
        <w:rPr>
          <w:color w:val="000000" w:themeColor="text1"/>
          <w:u w:color="000000" w:themeColor="text1"/>
        </w:rPr>
        <w:tab/>
        <w:t>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If the entirety of the revenues collected pursuant to this chapter are used for existing municipal ad valorem tax liability, or if the entirety of the revenues collected pursuant to this chapter are used for projects, the question must be revised appropriately.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 xml:space="preserve">All qualified electors desiring to vote in favor of imposing the tax for the stated purposes shall vote </w:t>
      </w:r>
      <w:r w:rsidRPr="007A0B6E">
        <w:rPr>
          <w:color w:val="000000" w:themeColor="text1"/>
          <w:u w:color="000000" w:themeColor="text1"/>
        </w:rPr>
        <w:t>‘</w:t>
      </w:r>
      <w:r w:rsidRPr="007B0A17">
        <w:rPr>
          <w:color w:val="000000" w:themeColor="text1"/>
          <w:u w:color="000000" w:themeColor="text1"/>
        </w:rPr>
        <w:t>yes</w:t>
      </w:r>
      <w:r w:rsidRPr="007A0B6E">
        <w:rPr>
          <w:color w:val="000000" w:themeColor="text1"/>
          <w:u w:color="000000" w:themeColor="text1"/>
        </w:rPr>
        <w:t>’</w:t>
      </w:r>
      <w:r w:rsidRPr="007B0A17">
        <w:rPr>
          <w:color w:val="000000" w:themeColor="text1"/>
          <w:u w:color="000000" w:themeColor="text1"/>
        </w:rPr>
        <w:t xml:space="preserve"> and all qualified electors opposed to levying the tax shall vote </w:t>
      </w:r>
      <w:r w:rsidRPr="007A0B6E">
        <w:rPr>
          <w:color w:val="000000" w:themeColor="text1"/>
          <w:u w:color="000000" w:themeColor="text1"/>
        </w:rPr>
        <w:t>‘</w:t>
      </w:r>
      <w:r w:rsidRPr="007B0A17">
        <w:rPr>
          <w:color w:val="000000" w:themeColor="text1"/>
          <w:u w:color="000000" w:themeColor="text1"/>
        </w:rPr>
        <w:t>no</w:t>
      </w:r>
      <w:r w:rsidRPr="007A0B6E">
        <w:rPr>
          <w:color w:val="000000" w:themeColor="text1"/>
          <w:u w:color="000000" w:themeColor="text1"/>
        </w:rPr>
        <w:t>’</w:t>
      </w:r>
      <w:r w:rsidRPr="007B0A17">
        <w:rPr>
          <w:color w:val="000000" w:themeColor="text1"/>
          <w:u w:color="000000" w:themeColor="text1"/>
        </w:rPr>
        <w:t>.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Upon receipt of the returns of the referendum, the municipal governing body must, by resolution, declare the results. In such event, the results of the referendum, as declared by resolution of the municipal governing body, are not open to question except by a suit or proceeding instituted within thirty days from the date the resolution is adopted.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(I)</w:t>
      </w:r>
      <w:r w:rsidRPr="007B0A1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130.</w:t>
      </w:r>
      <w:r w:rsidRPr="007B0A17">
        <w:rPr>
          <w:color w:val="000000" w:themeColor="text1"/>
          <w:u w:color="000000" w:themeColor="text1"/>
        </w:rPr>
        <w:tab/>
        <w:t>(A)</w:t>
      </w:r>
      <w:r w:rsidRPr="007B0A17">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 imposition is postponed for twelve months.</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tax terminates the final day of the maximum time period specified for the imposition.</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(C)(1)</w:t>
      </w:r>
      <w:r w:rsidRPr="007B0A17">
        <w:rPr>
          <w:color w:val="000000" w:themeColor="text1"/>
          <w:u w:color="000000" w:themeColor="text1"/>
        </w:rPr>
        <w:tab/>
        <w:t>Amounts collected in excess of the required net proceeds must first be applied, if necessary, to complete a project for which the tax was imposed, if applicable.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If funds still remain after first using the funds as described in item (1) and the tax is not reimposed, the remaining funds must be used for the purposes set forth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120(C)(1). These remaining funds only may be expended for the purposes set forth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120(C)(1) following an ordinance specifying the authorized purpose or purposes for which the funds will be used.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140.</w:t>
      </w:r>
      <w:r w:rsidRPr="007B0A17">
        <w:rPr>
          <w:color w:val="000000" w:themeColor="text1"/>
          <w:u w:color="000000" w:themeColor="text1"/>
        </w:rPr>
        <w:tab/>
        <w:t>(A)</w:t>
      </w:r>
      <w:r w:rsidRPr="007B0A1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w:t>
      </w:r>
      <w:r w:rsidRPr="007B0A17">
        <w:rPr>
          <w:color w:val="000000" w:themeColor="text1"/>
          <w:u w:color="000000" w:themeColor="text1"/>
        </w:rPr>
        <w:tab/>
        <w:t>A taxpayer required to remit taxes pursuant to Article 13, Chapter 36, Title 12 must identify the municipality in which the personal property purchased at retail is stored, used, or consumed in this State.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A utility is required to report sales in the municipality in which the consumption of the tangible personal property occurs.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A taxpayer subject to the tax imposed by Section 12</w:t>
      </w:r>
      <w:r w:rsidR="001A6F6F">
        <w:rPr>
          <w:color w:val="000000" w:themeColor="text1"/>
          <w:u w:color="000000" w:themeColor="text1"/>
        </w:rPr>
        <w:noBreakHyphen/>
      </w:r>
      <w:r w:rsidRPr="007B0A17">
        <w:rPr>
          <w:color w:val="000000" w:themeColor="text1"/>
          <w:u w:color="000000" w:themeColor="text1"/>
        </w:rPr>
        <w:t>36</w:t>
      </w:r>
      <w:r w:rsidR="001A6F6F">
        <w:rPr>
          <w:color w:val="000000" w:themeColor="text1"/>
          <w:u w:color="000000" w:themeColor="text1"/>
        </w:rPr>
        <w:noBreakHyphen/>
      </w:r>
      <w:r w:rsidRPr="007B0A17">
        <w:rPr>
          <w:color w:val="000000" w:themeColor="text1"/>
          <w:u w:color="000000" w:themeColor="text1"/>
        </w:rPr>
        <w:t>920, who owns or manages rental units in more than one municipality, must report separately in his sales tax return the total gross proceeds from business done in each municipality.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150.</w:t>
      </w:r>
      <w:r w:rsidRPr="007B0A1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160.</w:t>
      </w:r>
      <w:r w:rsidRPr="007B0A1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1A6F6F">
        <w:rPr>
          <w:color w:val="000000" w:themeColor="text1"/>
          <w:u w:color="000000" w:themeColor="text1"/>
        </w:rPr>
        <w:noBreakHyphen/>
      </w:r>
      <w:r w:rsidRPr="007B0A17">
        <w:rPr>
          <w:color w:val="000000" w:themeColor="text1"/>
          <w:u w:color="000000" w:themeColor="text1"/>
        </w:rPr>
        <w:t>54</w:t>
      </w:r>
      <w:r w:rsidR="001A6F6F">
        <w:rPr>
          <w:color w:val="000000" w:themeColor="text1"/>
          <w:u w:color="000000" w:themeColor="text1"/>
        </w:rPr>
        <w:noBreakHyphen/>
      </w:r>
      <w:r w:rsidRPr="007B0A17">
        <w:rPr>
          <w:color w:val="000000" w:themeColor="text1"/>
          <w:u w:color="000000" w:themeColor="text1"/>
        </w:rPr>
        <w:t>240. A person violating this section is subject to the penalties provided in Section 12</w:t>
      </w:r>
      <w:r w:rsidR="001A6F6F">
        <w:rPr>
          <w:color w:val="000000" w:themeColor="text1"/>
          <w:u w:color="000000" w:themeColor="text1"/>
        </w:rPr>
        <w:noBreakHyphen/>
      </w:r>
      <w:r w:rsidRPr="007B0A17">
        <w:rPr>
          <w:color w:val="000000" w:themeColor="text1"/>
          <w:u w:color="000000" w:themeColor="text1"/>
        </w:rPr>
        <w:t>54</w:t>
      </w:r>
      <w:r w:rsidR="001A6F6F">
        <w:rPr>
          <w:color w:val="000000" w:themeColor="text1"/>
          <w:u w:color="000000" w:themeColor="text1"/>
        </w:rPr>
        <w:noBreakHyphen/>
      </w:r>
      <w:r w:rsidRPr="007B0A17">
        <w:rPr>
          <w:color w:val="000000" w:themeColor="text1"/>
          <w:u w:color="000000" w:themeColor="text1"/>
        </w:rPr>
        <w:t xml:space="preserve">240.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w:t>
      </w:r>
      <w:r w:rsidRPr="007B0A17">
        <w:rPr>
          <w:color w:val="000000" w:themeColor="text1"/>
          <w:u w:color="000000" w:themeColor="text1"/>
        </w:rPr>
        <w:tab/>
        <w:t>(A)(1)</w:t>
      </w:r>
      <w:r w:rsidRPr="007B0A17">
        <w:rPr>
          <w:color w:val="000000" w:themeColor="text1"/>
          <w:u w:color="000000" w:themeColor="text1"/>
        </w:rPr>
        <w:tab/>
        <w:t>If the property tax credit resulting from the proceeds of the tax is applied to all classes of property, then the amount of any credit is determined by multiplying the property tax value of the property, before the exemption provided in Section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250.</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value in the municipality among the classes of property to which the credit is applied.  If the credit is applied to real property, the credit must be calculated similar to the manner provided in item (1).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 xml:space="preserve">For purposes of this subsection, </w:t>
      </w:r>
      <w:r w:rsidRPr="007A0B6E">
        <w:rPr>
          <w:color w:val="000000" w:themeColor="text1"/>
          <w:u w:color="000000" w:themeColor="text1"/>
        </w:rPr>
        <w:t>‘</w:t>
      </w:r>
      <w:r w:rsidRPr="007B0A17">
        <w:rPr>
          <w:color w:val="000000" w:themeColor="text1"/>
          <w:u w:color="000000" w:themeColor="text1"/>
        </w:rPr>
        <w:t>property tax value</w:t>
      </w:r>
      <w:r w:rsidRPr="007A0B6E">
        <w:rPr>
          <w:color w:val="000000" w:themeColor="text1"/>
          <w:u w:color="000000" w:themeColor="text1"/>
        </w:rPr>
        <w:t>’</w:t>
      </w:r>
      <w:r w:rsidRPr="007B0A17">
        <w:rPr>
          <w:color w:val="000000" w:themeColor="text1"/>
          <w:u w:color="000000" w:themeColor="text1"/>
        </w:rPr>
        <w:t xml:space="preserve"> means the fair market value as it may be adjusted downward to reflect the limits imposed pursuant to Sections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3135 and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3140, in the municipality as of January first of the applicable property tax year.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For motor vehicles subject to the payment of property taxes pursuant to Article 21, Chapter 37, Title 12, the credit provided pursuant to this section applies against the tax liability for motor vehicle tax years beginning after December thirty</w:t>
      </w:r>
      <w:r w:rsidR="001A6F6F">
        <w:rPr>
          <w:color w:val="000000" w:themeColor="text1"/>
          <w:u w:color="000000" w:themeColor="text1"/>
        </w:rPr>
        <w:noBreakHyphen/>
      </w:r>
      <w:r w:rsidRPr="007B0A17">
        <w:rPr>
          <w:color w:val="000000" w:themeColor="text1"/>
          <w:u w:color="000000" w:themeColor="text1"/>
        </w:rPr>
        <w:t>first of the year in which the credit is calculated.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If there is any unused credit, then the unused funds must be used to provide a credit in the same manner as provided in subsection (A) over the next three property tax years.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180.</w:t>
      </w:r>
      <w:r w:rsidRPr="007B0A17">
        <w:rPr>
          <w:color w:val="000000" w:themeColor="text1"/>
          <w:u w:color="000000" w:themeColor="text1"/>
        </w:rPr>
        <w:tab/>
        <w:t>Notwithstanding any other provision of law, the cumulative rate of state and local sales and use taxes in any portion of a county area</w:t>
      </w:r>
      <w:r>
        <w:rPr>
          <w:color w:val="000000" w:themeColor="text1"/>
          <w:u w:color="000000" w:themeColor="text1"/>
        </w:rPr>
        <w:t>, excluding items taxed pursuant to Section 12</w:t>
      </w:r>
      <w:r w:rsidR="001A6F6F">
        <w:rPr>
          <w:color w:val="000000" w:themeColor="text1"/>
          <w:u w:color="000000" w:themeColor="text1"/>
        </w:rPr>
        <w:noBreakHyphen/>
      </w:r>
      <w:r>
        <w:rPr>
          <w:color w:val="000000" w:themeColor="text1"/>
          <w:u w:color="000000" w:themeColor="text1"/>
        </w:rPr>
        <w:t>36</w:t>
      </w:r>
      <w:r w:rsidR="001A6F6F">
        <w:rPr>
          <w:color w:val="000000" w:themeColor="text1"/>
          <w:u w:color="000000" w:themeColor="text1"/>
        </w:rPr>
        <w:noBreakHyphen/>
      </w:r>
      <w:r>
        <w:rPr>
          <w:color w:val="000000" w:themeColor="text1"/>
          <w:u w:color="000000" w:themeColor="text1"/>
        </w:rPr>
        <w:t>920(A),</w:t>
      </w:r>
      <w:r w:rsidRPr="007B0A17">
        <w:rPr>
          <w:color w:val="000000" w:themeColor="text1"/>
          <w:u w:color="000000" w:themeColor="text1"/>
        </w:rPr>
        <w:t xml:space="preserve"> may not exceed nine percent.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190.</w:t>
      </w:r>
      <w:r w:rsidRPr="007B0A17">
        <w:rPr>
          <w:color w:val="000000" w:themeColor="text1"/>
          <w:u w:color="000000" w:themeColor="text1"/>
        </w:rPr>
        <w:tab/>
        <w:t>(A)</w:t>
      </w:r>
      <w:r w:rsidRPr="007B0A17">
        <w:rPr>
          <w:color w:val="000000" w:themeColor="text1"/>
          <w:u w:color="000000" w:themeColor="text1"/>
        </w:rPr>
        <w:tab/>
        <w:t>Notwithstanding any other provision of this chapter, the tax authorized by this chapter only may be imposed if:</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governing body of the municipality created a commission pursuant to 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 and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resulting county</w:t>
      </w:r>
      <w:r w:rsidR="001A6F6F">
        <w:rPr>
          <w:color w:val="000000" w:themeColor="text1"/>
          <w:u w:color="000000" w:themeColor="text1"/>
        </w:rPr>
        <w:noBreakHyphen/>
      </w:r>
      <w:r w:rsidRPr="007B0A17">
        <w:rPr>
          <w:color w:val="000000" w:themeColor="text1"/>
          <w:u w:color="000000" w:themeColor="text1"/>
        </w:rPr>
        <w:t>wide referendum failed.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The referendum for the tax authorized by this chapter must be held at the general election following the general election in which the county</w:t>
      </w:r>
      <w:r w:rsidR="001A6F6F">
        <w:rPr>
          <w:color w:val="000000" w:themeColor="text1"/>
          <w:u w:color="000000" w:themeColor="text1"/>
        </w:rPr>
        <w:noBreakHyphen/>
      </w:r>
      <w:r w:rsidRPr="007B0A17">
        <w:rPr>
          <w:color w:val="000000" w:themeColor="text1"/>
          <w:u w:color="000000" w:themeColor="text1"/>
        </w:rPr>
        <w:t>wide referendum failed.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provisions of subsection (A)(2) and the resulting timing of referendum do not apply if the local governing body of the county, by ordinance, states that the county does not object to imposition.</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200.</w:t>
      </w:r>
      <w:r w:rsidRPr="007B0A17">
        <w:rPr>
          <w:color w:val="000000" w:themeColor="text1"/>
          <w:u w:color="000000" w:themeColor="text1"/>
        </w:rPr>
        <w:tab/>
        <w:t>Nothing in this section may be construed so as to prohibit the imposition of the tax allowed by this chapter solely because the county concurrently imposes the Capital Project Sales Tax Act pursuant to Article 3, Chapter 10, Title 4.”</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2.</w:t>
      </w:r>
      <w:r w:rsidRPr="007B0A17">
        <w:rPr>
          <w:color w:val="000000" w:themeColor="text1"/>
          <w:u w:color="000000" w:themeColor="text1"/>
        </w:rPr>
        <w:tab/>
        <w:t>A.</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320(A), before the first item, of the 1976 Code, is amended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“(A)</w:t>
      </w:r>
      <w:r w:rsidRPr="007B0A17">
        <w:rPr>
          <w:color w:val="000000" w:themeColor="text1"/>
          <w:u w:color="000000" w:themeColor="text1"/>
        </w:rPr>
        <w:tab/>
        <w:t xml:space="preserve">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is authorized to create a commission subject to the provisions of this section. The commission consists of six members, all of whom must be residents of the county, appointed as follows:”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B.</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320(B) of the 1976 Code is amended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When 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creates a commission, it must be created in accordance with the procedures specified in subsection (A) and only upon the request of the governing body of the county </w:t>
      </w:r>
      <w:r w:rsidRPr="007B0A17">
        <w:rPr>
          <w:color w:val="000000" w:themeColor="text1"/>
          <w:u w:val="single" w:color="000000" w:themeColor="text1"/>
        </w:rPr>
        <w:t>or municipality</w:t>
      </w:r>
      <w:r w:rsidRPr="007B0A17">
        <w:rPr>
          <w:color w:val="000000" w:themeColor="text1"/>
          <w:u w:color="000000" w:themeColor="text1"/>
        </w:rPr>
        <w:t>. If within the thirty</w:t>
      </w:r>
      <w:r w:rsidR="001A6F6F">
        <w:rPr>
          <w:color w:val="000000" w:themeColor="text1"/>
          <w:u w:color="000000" w:themeColor="text1"/>
        </w:rPr>
        <w:noBreakHyphen/>
      </w:r>
      <w:r w:rsidRPr="007B0A17">
        <w:rPr>
          <w:color w:val="000000" w:themeColor="text1"/>
          <w:u w:color="000000" w:themeColor="text1"/>
        </w:rPr>
        <w:t>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3.</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970 of the 1976 Code is amended by adding an appropriately lettered subsection at the end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  )</w:t>
      </w:r>
      <w:r w:rsidRPr="007B0A17">
        <w:rPr>
          <w:color w:val="000000" w:themeColor="text1"/>
          <w:u w:color="000000" w:themeColor="text1"/>
        </w:rPr>
        <w:tab/>
        <w:t>Notwithstanding subsection (A), if the fee allowed pursuant to this article is imposed or reimposed in a municipality that, at the time immediately before the imposition, also imposes the tax pursuant to Chapter 41, Title 5, then, during each year of the imposition, the municipality shall retain twenty percent of revenues and interest to provide a property tax credit in the manner set forth in 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83"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A17">
        <w:rPr>
          <w:color w:val="000000" w:themeColor="text1"/>
          <w:u w:color="000000" w:themeColor="text1"/>
        </w:rPr>
        <w:t>SECTION</w:t>
      </w:r>
      <w:r w:rsidRPr="007B0A17">
        <w:rPr>
          <w:color w:val="000000" w:themeColor="text1"/>
          <w:u w:color="000000" w:themeColor="text1"/>
        </w:rPr>
        <w:tab/>
        <w:t>4.</w:t>
      </w:r>
      <w:r>
        <w:tab/>
        <w:t>This act takes effect upon approval by the Governor.</w:t>
      </w:r>
    </w:p>
    <w:p w:rsidR="004669C7" w:rsidRDefault="001A6F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C3A" w:rsidRDefault="00B51C3A" w:rsidP="00B51C3A">
      <w:pPr>
        <w:suppressAutoHyphens/>
      </w:pPr>
    </w:p>
    <w:sectPr w:rsidR="00B51C3A" w:rsidSect="00B51C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B83" w:rsidRDefault="00534B83" w:rsidP="009F0C77">
      <w:r>
        <w:separator/>
      </w:r>
    </w:p>
  </w:endnote>
  <w:endnote w:type="continuationSeparator" w:id="0">
    <w:p w:rsidR="00534B83" w:rsidRDefault="00534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91E054-D5B5-40D2-BF47-74214C660063}"/>
    <w:embedBold r:id="rId2" w:fontKey="{C6271A8E-EC6F-4F09-8DE1-CB8C4DFA3510}"/>
  </w:font>
  <w:font w:name="Calibri">
    <w:panose1 w:val="020F0502020204030204"/>
    <w:charset w:val="00"/>
    <w:family w:val="swiss"/>
    <w:pitch w:val="variable"/>
    <w:sig w:usb0="E00002FF" w:usb1="4000ACFF" w:usb2="00000001" w:usb3="00000000" w:csb0="0000019F" w:csb1="00000000"/>
    <w:embedRegular r:id="rId3" w:fontKey="{CF466932-D913-4AD2-84C2-0440C29D9AB8}"/>
  </w:font>
  <w:font w:name="Segoe UI">
    <w:panose1 w:val="020B0502040204020203"/>
    <w:charset w:val="00"/>
    <w:family w:val="swiss"/>
    <w:pitch w:val="variable"/>
    <w:sig w:usb0="E10022FF" w:usb1="C000E47F" w:usb2="00000029" w:usb3="00000000" w:csb0="000001DF" w:csb1="00000000"/>
    <w:embedRegular r:id="rId4" w:fontKey="{E10A1179-4A5A-4911-A451-A0A455E09499}"/>
  </w:font>
  <w:font w:name="Wingdings">
    <w:panose1 w:val="05000000000000000000"/>
    <w:charset w:val="02"/>
    <w:family w:val="auto"/>
    <w:pitch w:val="variable"/>
    <w:sig w:usb0="00000000" w:usb1="10000000" w:usb2="00000000" w:usb3="00000000" w:csb0="80000000" w:csb1="00000000"/>
    <w:embedRegular r:id="rId5" w:fontKey="{5A737342-BE3F-44AE-A8A7-E5034781001F}"/>
  </w:font>
  <w:font w:name="Cambria">
    <w:panose1 w:val="02040503050406030204"/>
    <w:charset w:val="00"/>
    <w:family w:val="roman"/>
    <w:pitch w:val="variable"/>
    <w:sig w:usb0="E00002FF" w:usb1="400004FF" w:usb2="00000000" w:usb3="00000000" w:csb0="0000019F" w:csb1="00000000"/>
    <w:embedRegular r:id="rId6" w:fontKey="{8F65C5AC-18EF-42D1-A2B1-2CA59E24D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3A" w:rsidRPr="00D013EA" w:rsidRDefault="00B51C3A" w:rsidP="00D013EA">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2E09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B83" w:rsidRDefault="00534B83" w:rsidP="009F0C77">
      <w:r>
        <w:separator/>
      </w:r>
    </w:p>
  </w:footnote>
  <w:footnote w:type="continuationSeparator" w:id="0">
    <w:p w:rsidR="00534B83" w:rsidRDefault="00534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4DG19"/>
    <w:docVar w:name="CoverBillType" w:val="b"/>
    <w:docVar w:name="DocPath" w:val="L:\Council\bills\NBD\11224DG19.DOCX"/>
    <w:docVar w:name="dvBillNumber" w:val="3833"/>
    <w:docVar w:name="dvBillNumberPrefix" w:val="H. "/>
    <w:docVar w:name="dvOriginalBody" w:val="House"/>
    <w:docVar w:name="dvSteno" w:val="NBD"/>
    <w:docVar w:name="NameofBody" w:val="h"/>
    <w:docVar w:name="vGroup2" w:val="Council"/>
  </w:docVars>
  <w:rsids>
    <w:rsidRoot w:val="00534B83"/>
    <w:rsid w:val="00011869"/>
    <w:rsid w:val="00015CD6"/>
    <w:rsid w:val="000E0100"/>
    <w:rsid w:val="000E1785"/>
    <w:rsid w:val="000F40FA"/>
    <w:rsid w:val="001035F1"/>
    <w:rsid w:val="0010776B"/>
    <w:rsid w:val="00133E66"/>
    <w:rsid w:val="001435A3"/>
    <w:rsid w:val="00146ED3"/>
    <w:rsid w:val="00151044"/>
    <w:rsid w:val="001922C6"/>
    <w:rsid w:val="001A6F6F"/>
    <w:rsid w:val="001D08F2"/>
    <w:rsid w:val="001D3A58"/>
    <w:rsid w:val="001D525B"/>
    <w:rsid w:val="001D7F4F"/>
    <w:rsid w:val="00205238"/>
    <w:rsid w:val="002321B6"/>
    <w:rsid w:val="00250967"/>
    <w:rsid w:val="002543C8"/>
    <w:rsid w:val="0025541D"/>
    <w:rsid w:val="00284AAE"/>
    <w:rsid w:val="002E097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9C7"/>
    <w:rsid w:val="004809EE"/>
    <w:rsid w:val="00494DD1"/>
    <w:rsid w:val="004E7D54"/>
    <w:rsid w:val="005273C6"/>
    <w:rsid w:val="00530A69"/>
    <w:rsid w:val="00534B83"/>
    <w:rsid w:val="00545593"/>
    <w:rsid w:val="00556EBF"/>
    <w:rsid w:val="00577C6C"/>
    <w:rsid w:val="005A62FE"/>
    <w:rsid w:val="005C2FE2"/>
    <w:rsid w:val="005E2BC9"/>
    <w:rsid w:val="00605102"/>
    <w:rsid w:val="006215AA"/>
    <w:rsid w:val="006913C9"/>
    <w:rsid w:val="0069470D"/>
    <w:rsid w:val="006D58AA"/>
    <w:rsid w:val="00734F00"/>
    <w:rsid w:val="007A0B6E"/>
    <w:rsid w:val="007A70AE"/>
    <w:rsid w:val="007E290E"/>
    <w:rsid w:val="008362E8"/>
    <w:rsid w:val="0085786E"/>
    <w:rsid w:val="008A1768"/>
    <w:rsid w:val="008A489F"/>
    <w:rsid w:val="008F0F33"/>
    <w:rsid w:val="008F4429"/>
    <w:rsid w:val="0094021A"/>
    <w:rsid w:val="009A69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C3A"/>
    <w:rsid w:val="00BE3C22"/>
    <w:rsid w:val="00C0345E"/>
    <w:rsid w:val="00C31C95"/>
    <w:rsid w:val="00C3483A"/>
    <w:rsid w:val="00C74E9D"/>
    <w:rsid w:val="00C826DD"/>
    <w:rsid w:val="00C82FD3"/>
    <w:rsid w:val="00C92819"/>
    <w:rsid w:val="00CC6B7B"/>
    <w:rsid w:val="00CD2089"/>
    <w:rsid w:val="00D013EA"/>
    <w:rsid w:val="00D73A67"/>
    <w:rsid w:val="00D970A9"/>
    <w:rsid w:val="00DA446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02445-CADE-4CF5-817A-34ED41D7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2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C6"/>
    <w:rPr>
      <w:rFonts w:ascii="Segoe UI" w:eastAsia="Times New Roman" w:hAnsi="Segoe UI" w:cs="Segoe UI"/>
      <w:sz w:val="18"/>
      <w:szCs w:val="18"/>
    </w:rPr>
  </w:style>
  <w:style w:type="character" w:styleId="Hyperlink">
    <w:name w:val="Hyperlink"/>
    <w:basedOn w:val="DefaultParagraphFont"/>
    <w:uiPriority w:val="99"/>
    <w:unhideWhenUsed/>
    <w:rsid w:val="00B51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33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854E4-A04D-4C6E-ABEC-74FD7D92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3450</Words>
  <Characters>17196</Characters>
  <Application>Microsoft Office Word</Application>
  <DocSecurity>0</DocSecurity>
  <Lines>411</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3833: Municipal Tax Relief - South Carolina Legislature Online</dc:title>
  <dc:creator>Niki Downey</dc:creator>
  <cp:lastModifiedBy>S Volk</cp:lastModifiedBy>
  <cp:revision>2</cp:revision>
  <cp:lastPrinted>2019-01-31T15:06:00Z</cp:lastPrinted>
  <dcterms:created xsi:type="dcterms:W3CDTF">2019-02-01T22:53:00Z</dcterms:created>
  <dcterms:modified xsi:type="dcterms:W3CDTF">2019-02-01T22:53:00Z</dcterms:modified>
</cp:coreProperties>
</file>