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C3D05">
        <w:rPr>
          <w:rFonts w:eastAsia="Times New Roman" w:cs="Times New Roman"/>
          <w:b/>
          <w:szCs w:val="20"/>
        </w:rPr>
        <w:t>South Carolina General Assembly</w:t>
      </w: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C3D05">
        <w:rPr>
          <w:rFonts w:eastAsia="Times New Roman" w:cs="Times New Roman"/>
          <w:szCs w:val="20"/>
        </w:rPr>
        <w:t>123rd Session, 2019-2020</w:t>
      </w: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3D05" w:rsidRPr="004C3D05" w:rsidRDefault="00294B34"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A136, R141, H3967</w:t>
      </w: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3D05">
        <w:rPr>
          <w:rFonts w:eastAsia="Times New Roman" w:cs="Times New Roman"/>
          <w:b/>
          <w:szCs w:val="20"/>
        </w:rPr>
        <w:t>STATUS INFORMATION</w:t>
      </w: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3D05">
        <w:rPr>
          <w:rFonts w:eastAsia="Times New Roman" w:cs="Times New Roman"/>
          <w:szCs w:val="20"/>
        </w:rPr>
        <w:t>General Bill</w:t>
      </w: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3D05">
        <w:rPr>
          <w:rFonts w:eastAsia="Times New Roman" w:cs="Times New Roman"/>
          <w:szCs w:val="20"/>
        </w:rPr>
        <w:t>Sponsors: Reps. Mace, Trantham, Kimmons, Crawford, Henderson</w:t>
      </w:r>
      <w:r w:rsidRPr="004C3D05">
        <w:rPr>
          <w:rFonts w:eastAsia="Times New Roman" w:cs="Times New Roman"/>
          <w:szCs w:val="20"/>
        </w:rPr>
        <w:noBreakHyphen/>
        <w:t>Myers, Bernstein, McCoy, Fry, Magnuson, Allison, Henegan, Thayer, Cobb</w:t>
      </w:r>
      <w:r w:rsidRPr="004C3D05">
        <w:rPr>
          <w:rFonts w:eastAsia="Times New Roman" w:cs="Times New Roman"/>
          <w:szCs w:val="20"/>
        </w:rPr>
        <w:noBreakHyphen/>
        <w:t>Hunter, King, Brawley, Dillard, Davis, Hewitt, Spires, Collins, Sottile, Daning, Cogswell, Taylor, Atkinson, Ballentine, Bannister, Bennett, Clary, Elliott, Huggins, Long, McDaniel, McKnight, Pendarvis, Rutherford, Matthews, G.R. Smith, Garvin, Rose, B. Cox, Caskey, Moore and Hill</w:t>
      </w: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3D05">
        <w:rPr>
          <w:rFonts w:eastAsia="Times New Roman" w:cs="Times New Roman"/>
          <w:szCs w:val="20"/>
        </w:rPr>
        <w:t>Document Path: l:\council\bills\gt\5655cm19.docx</w:t>
      </w: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1474" w:rsidRDefault="00141474"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13, 2019</w:t>
      </w:r>
    </w:p>
    <w:p w:rsidR="00141474" w:rsidRDefault="00141474"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141474" w:rsidRDefault="00141474"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4, 2020</w:t>
      </w:r>
    </w:p>
    <w:p w:rsidR="00141474" w:rsidRDefault="00141474"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2020</w:t>
      </w:r>
    </w:p>
    <w:p w:rsidR="00141474" w:rsidRDefault="00141474"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2020, Signed</w:t>
      </w:r>
    </w:p>
    <w:p w:rsidR="00141474" w:rsidRDefault="00141474"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3D05">
        <w:rPr>
          <w:rFonts w:eastAsia="Times New Roman" w:cs="Times New Roman"/>
          <w:szCs w:val="20"/>
        </w:rPr>
        <w:t>Summary: Inmate restraint</w:t>
      </w: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3D05" w:rsidRPr="004C3D05" w:rsidRDefault="004C3D05" w:rsidP="004C3D05">
      <w:pPr>
        <w:widowControl w:val="0"/>
        <w:tabs>
          <w:tab w:val="center" w:pos="590"/>
          <w:tab w:val="center" w:pos="1440"/>
          <w:tab w:val="left" w:pos="1872"/>
          <w:tab w:val="left" w:pos="9187"/>
        </w:tabs>
        <w:rPr>
          <w:rFonts w:eastAsia="Times New Roman" w:cs="Times New Roman"/>
          <w:szCs w:val="20"/>
        </w:rPr>
      </w:pPr>
      <w:r w:rsidRPr="004C3D05">
        <w:rPr>
          <w:rFonts w:eastAsia="Times New Roman" w:cs="Times New Roman"/>
          <w:b/>
          <w:szCs w:val="20"/>
        </w:rPr>
        <w:t>HISTORY OF LEGISLATIVE ACTIONS</w:t>
      </w:r>
    </w:p>
    <w:p w:rsidR="004C3D05" w:rsidRPr="004C3D05" w:rsidRDefault="004C3D05" w:rsidP="004C3D05">
      <w:pPr>
        <w:widowControl w:val="0"/>
        <w:tabs>
          <w:tab w:val="center" w:pos="590"/>
          <w:tab w:val="center" w:pos="1440"/>
          <w:tab w:val="left" w:pos="1872"/>
          <w:tab w:val="left" w:pos="9187"/>
        </w:tabs>
        <w:rPr>
          <w:rFonts w:eastAsia="Times New Roman" w:cs="Times New Roman"/>
          <w:szCs w:val="20"/>
        </w:rPr>
      </w:pPr>
    </w:p>
    <w:p w:rsidR="004C3D05" w:rsidRPr="004C3D05" w:rsidRDefault="004C3D05" w:rsidP="004C3D05">
      <w:pPr>
        <w:widowControl w:val="0"/>
        <w:tabs>
          <w:tab w:val="center" w:pos="590"/>
          <w:tab w:val="center" w:pos="1440"/>
          <w:tab w:val="left" w:pos="1872"/>
          <w:tab w:val="left" w:pos="9187"/>
        </w:tabs>
        <w:rPr>
          <w:rFonts w:eastAsia="Times New Roman" w:cs="Times New Roman"/>
          <w:szCs w:val="20"/>
        </w:rPr>
      </w:pPr>
      <w:r w:rsidRPr="004C3D05">
        <w:rPr>
          <w:rFonts w:eastAsia="Times New Roman" w:cs="Times New Roman"/>
          <w:szCs w:val="20"/>
          <w:u w:val="single"/>
        </w:rPr>
        <w:tab/>
        <w:t>Date</w:t>
      </w:r>
      <w:r w:rsidRPr="004C3D05">
        <w:rPr>
          <w:rFonts w:eastAsia="Times New Roman" w:cs="Times New Roman"/>
          <w:szCs w:val="20"/>
          <w:u w:val="single"/>
        </w:rPr>
        <w:tab/>
        <w:t>Body</w:t>
      </w:r>
      <w:r w:rsidRPr="004C3D05">
        <w:rPr>
          <w:rFonts w:eastAsia="Times New Roman" w:cs="Times New Roman"/>
          <w:szCs w:val="20"/>
          <w:u w:val="single"/>
        </w:rPr>
        <w:tab/>
        <w:t>Action Description with journal page number</w:t>
      </w:r>
      <w:r w:rsidRPr="004C3D05">
        <w:rPr>
          <w:rFonts w:eastAsia="Times New Roman" w:cs="Times New Roman"/>
          <w:szCs w:val="20"/>
          <w:u w:val="single"/>
        </w:rPr>
        <w:tab/>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t>Introduced and read first time (</w:t>
      </w:r>
      <w:hyperlink r:id="rId7" w:history="1">
        <w:r w:rsidRPr="00186725">
          <w:rPr>
            <w:rStyle w:val="Hyperlink"/>
            <w:rFonts w:cs="Times New Roman"/>
          </w:rPr>
          <w:t>House Journal</w:t>
        </w:r>
        <w:r w:rsidRPr="00186725">
          <w:rPr>
            <w:rStyle w:val="Hyperlink"/>
            <w:rFonts w:cs="Times New Roman"/>
          </w:rPr>
          <w:noBreakHyphen/>
          <w:t>page 50</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t xml:space="preserve">Referred to Committee on </w:t>
      </w:r>
      <w:r w:rsidRPr="00186725">
        <w:rPr>
          <w:rFonts w:cs="Times New Roman"/>
          <w:b/>
        </w:rPr>
        <w:t>Judiciary</w:t>
      </w:r>
      <w:r>
        <w:rPr>
          <w:rFonts w:cs="Times New Roman"/>
        </w:rPr>
        <w:t xml:space="preserve"> (</w:t>
      </w:r>
      <w:hyperlink r:id="rId8" w:history="1">
        <w:r w:rsidRPr="00186725">
          <w:rPr>
            <w:rStyle w:val="Hyperlink"/>
            <w:rFonts w:cs="Times New Roman"/>
          </w:rPr>
          <w:t>House Journal</w:t>
        </w:r>
        <w:r w:rsidRPr="00186725">
          <w:rPr>
            <w:rStyle w:val="Hyperlink"/>
            <w:rFonts w:cs="Times New Roman"/>
          </w:rPr>
          <w:noBreakHyphen/>
          <w:t>page 50</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t>Member(s) request name added as sponsor: Garvin</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t>Member(s) request name added as sponsor: Rose</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House</w:t>
      </w:r>
      <w:r>
        <w:rPr>
          <w:rFonts w:cs="Times New Roman"/>
        </w:rPr>
        <w:tab/>
        <w:t>Member(s) request name added as sponsor: B.Cox</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t>Member(s) request name added as sponsor: Caskey</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Committee report: Favorable </w:t>
      </w:r>
      <w:r w:rsidRPr="00186725">
        <w:rPr>
          <w:rFonts w:cs="Times New Roman"/>
          <w:b/>
        </w:rPr>
        <w:t>Judiciary</w:t>
      </w:r>
      <w:r>
        <w:rPr>
          <w:rFonts w:cs="Times New Roman"/>
        </w:rPr>
        <w:t xml:space="preserve"> (</w:t>
      </w:r>
      <w:hyperlink r:id="rId9" w:history="1">
        <w:r w:rsidRPr="00186725">
          <w:rPr>
            <w:rStyle w:val="Hyperlink"/>
            <w:rFonts w:cs="Times New Roman"/>
          </w:rPr>
          <w:t>House Journal</w:t>
        </w:r>
        <w:r w:rsidRPr="00186725">
          <w:rPr>
            <w:rStyle w:val="Hyperlink"/>
            <w:rFonts w:cs="Times New Roman"/>
          </w:rPr>
          <w:noBreakHyphen/>
          <w:t>page 69</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Member(s) request name added as sponsor: Moore, Hill</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Read second time (</w:t>
      </w:r>
      <w:hyperlink r:id="rId10" w:history="1">
        <w:r w:rsidRPr="00186725">
          <w:rPr>
            <w:rStyle w:val="Hyperlink"/>
            <w:rFonts w:cs="Times New Roman"/>
          </w:rPr>
          <w:t>House Journal</w:t>
        </w:r>
        <w:r w:rsidRPr="00186725">
          <w:rPr>
            <w:rStyle w:val="Hyperlink"/>
            <w:rFonts w:cs="Times New Roman"/>
          </w:rPr>
          <w:noBreakHyphen/>
          <w:t>page 44</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Roll call Yeas</w:t>
      </w:r>
      <w:r>
        <w:rPr>
          <w:rFonts w:cs="Times New Roman"/>
        </w:rPr>
        <w:noBreakHyphen/>
        <w:t>104  Nays</w:t>
      </w:r>
      <w:r>
        <w:rPr>
          <w:rFonts w:cs="Times New Roman"/>
        </w:rPr>
        <w:noBreakHyphen/>
        <w:t>3 (</w:t>
      </w:r>
      <w:hyperlink r:id="rId11" w:history="1">
        <w:r w:rsidRPr="00186725">
          <w:rPr>
            <w:rStyle w:val="Hyperlink"/>
            <w:rFonts w:cs="Times New Roman"/>
          </w:rPr>
          <w:t>House Journal</w:t>
        </w:r>
        <w:r w:rsidRPr="00186725">
          <w:rPr>
            <w:rStyle w:val="Hyperlink"/>
            <w:rFonts w:cs="Times New Roman"/>
          </w:rPr>
          <w:noBreakHyphen/>
          <w:t>page 44</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Read third time and sent to Senate (</w:t>
      </w:r>
      <w:hyperlink r:id="rId12" w:history="1">
        <w:r w:rsidRPr="00186725">
          <w:rPr>
            <w:rStyle w:val="Hyperlink"/>
            <w:rFonts w:cs="Times New Roman"/>
          </w:rPr>
          <w:t>House Journal</w:t>
        </w:r>
        <w:r w:rsidRPr="00186725">
          <w:rPr>
            <w:rStyle w:val="Hyperlink"/>
            <w:rFonts w:cs="Times New Roman"/>
          </w:rPr>
          <w:noBreakHyphen/>
          <w:t>page 10</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Introduced and read first time (</w:t>
      </w:r>
      <w:hyperlink r:id="rId13" w:history="1">
        <w:r w:rsidRPr="00186725">
          <w:rPr>
            <w:rStyle w:val="Hyperlink"/>
            <w:rFonts w:cs="Times New Roman"/>
          </w:rPr>
          <w:t>Senate Journal</w:t>
        </w:r>
        <w:r w:rsidRPr="00186725">
          <w:rPr>
            <w:rStyle w:val="Hyperlink"/>
            <w:rFonts w:cs="Times New Roman"/>
          </w:rPr>
          <w:noBreakHyphen/>
          <w:t>page 18</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 xml:space="preserve">Referred to Committee on </w:t>
      </w:r>
      <w:r w:rsidRPr="00186725">
        <w:rPr>
          <w:rFonts w:cs="Times New Roman"/>
          <w:b/>
        </w:rPr>
        <w:t>Corrections and Penology</w:t>
      </w:r>
      <w:r>
        <w:rPr>
          <w:rFonts w:cs="Times New Roman"/>
        </w:rPr>
        <w:t xml:space="preserve"> (</w:t>
      </w:r>
      <w:hyperlink r:id="rId14" w:history="1">
        <w:r w:rsidRPr="00186725">
          <w:rPr>
            <w:rStyle w:val="Hyperlink"/>
            <w:rFonts w:cs="Times New Roman"/>
          </w:rPr>
          <w:t>Senate Journal</w:t>
        </w:r>
        <w:r w:rsidRPr="00186725">
          <w:rPr>
            <w:rStyle w:val="Hyperlink"/>
            <w:rFonts w:cs="Times New Roman"/>
          </w:rPr>
          <w:noBreakHyphen/>
          <w:t>page 18</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Senate</w:t>
      </w:r>
      <w:r>
        <w:rPr>
          <w:rFonts w:cs="Times New Roman"/>
        </w:rPr>
        <w:tab/>
        <w:t xml:space="preserve">Polled out of committee </w:t>
      </w:r>
      <w:r w:rsidRPr="00186725">
        <w:rPr>
          <w:rFonts w:cs="Times New Roman"/>
          <w:b/>
        </w:rPr>
        <w:t>Corrections and Penology</w:t>
      </w:r>
      <w:r>
        <w:rPr>
          <w:rFonts w:cs="Times New Roman"/>
        </w:rPr>
        <w:t xml:space="preserve"> (</w:t>
      </w:r>
      <w:hyperlink r:id="rId15" w:history="1">
        <w:r w:rsidRPr="00186725">
          <w:rPr>
            <w:rStyle w:val="Hyperlink"/>
            <w:rFonts w:cs="Times New Roman"/>
          </w:rPr>
          <w:t>Senate Journal</w:t>
        </w:r>
        <w:r w:rsidRPr="00186725">
          <w:rPr>
            <w:rStyle w:val="Hyperlink"/>
            <w:rFonts w:cs="Times New Roman"/>
          </w:rPr>
          <w:noBreakHyphen/>
          <w:t>page 13</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Senate</w:t>
      </w:r>
      <w:r>
        <w:rPr>
          <w:rFonts w:cs="Times New Roman"/>
        </w:rPr>
        <w:tab/>
        <w:t xml:space="preserve">Committee report: Favorable </w:t>
      </w:r>
      <w:r w:rsidRPr="00186725">
        <w:rPr>
          <w:rFonts w:cs="Times New Roman"/>
          <w:b/>
        </w:rPr>
        <w:t>Corrections and Penology</w:t>
      </w:r>
      <w:r>
        <w:rPr>
          <w:rFonts w:cs="Times New Roman"/>
        </w:rPr>
        <w:t xml:space="preserve"> (</w:t>
      </w:r>
      <w:hyperlink r:id="rId16" w:history="1">
        <w:r w:rsidRPr="00186725">
          <w:rPr>
            <w:rStyle w:val="Hyperlink"/>
            <w:rFonts w:cs="Times New Roman"/>
          </w:rPr>
          <w:t>Senate Journal</w:t>
        </w:r>
        <w:r w:rsidRPr="00186725">
          <w:rPr>
            <w:rStyle w:val="Hyperlink"/>
            <w:rFonts w:cs="Times New Roman"/>
          </w:rPr>
          <w:noBreakHyphen/>
          <w:t>page 13</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Amended (</w:t>
      </w:r>
      <w:hyperlink r:id="rId17" w:history="1">
        <w:r w:rsidRPr="00186725">
          <w:rPr>
            <w:rStyle w:val="Hyperlink"/>
            <w:rFonts w:cs="Times New Roman"/>
          </w:rPr>
          <w:t>Senate Journal</w:t>
        </w:r>
        <w:r w:rsidRPr="00186725">
          <w:rPr>
            <w:rStyle w:val="Hyperlink"/>
            <w:rFonts w:cs="Times New Roman"/>
          </w:rPr>
          <w:noBreakHyphen/>
          <w:t>page 97</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Read second time (</w:t>
      </w:r>
      <w:hyperlink r:id="rId18" w:history="1">
        <w:r w:rsidRPr="00186725">
          <w:rPr>
            <w:rStyle w:val="Hyperlink"/>
            <w:rFonts w:cs="Times New Roman"/>
          </w:rPr>
          <w:t>Senate Journal</w:t>
        </w:r>
        <w:r w:rsidRPr="00186725">
          <w:rPr>
            <w:rStyle w:val="Hyperlink"/>
            <w:rFonts w:cs="Times New Roman"/>
          </w:rPr>
          <w:noBreakHyphen/>
          <w:t>page 97</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9" w:history="1">
        <w:r w:rsidRPr="00186725">
          <w:rPr>
            <w:rStyle w:val="Hyperlink"/>
            <w:rFonts w:cs="Times New Roman"/>
          </w:rPr>
          <w:t>Senate Journal</w:t>
        </w:r>
        <w:r w:rsidRPr="00186725">
          <w:rPr>
            <w:rStyle w:val="Hyperlink"/>
            <w:rFonts w:cs="Times New Roman"/>
          </w:rPr>
          <w:noBreakHyphen/>
          <w:t>page 97</w:t>
        </w:r>
      </w:hyperlink>
      <w:r>
        <w:rPr>
          <w:rFonts w:cs="Times New Roman"/>
        </w:rPr>
        <w:t>)</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3/5/2020</w:t>
      </w:r>
      <w:r>
        <w:rPr>
          <w:rFonts w:cs="Times New Roman"/>
        </w:rPr>
        <w:tab/>
      </w:r>
      <w:r>
        <w:rPr>
          <w:rFonts w:cs="Times New Roman"/>
        </w:rPr>
        <w:tab/>
        <w:t>Scrivener's error corrected</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third time and returned to House with amendments</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Concurred in Senate amendment and enrolled</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117  Nays</w:t>
      </w:r>
      <w:r>
        <w:rPr>
          <w:rFonts w:cs="Times New Roman"/>
        </w:rPr>
        <w:noBreakHyphen/>
        <w:t>0</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r>
      <w:r>
        <w:rPr>
          <w:rFonts w:cs="Times New Roman"/>
        </w:rPr>
        <w:tab/>
        <w:t>Ratified R  141</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5/14/2020</w:t>
      </w:r>
      <w:r>
        <w:rPr>
          <w:rFonts w:cs="Times New Roman"/>
        </w:rPr>
        <w:tab/>
      </w:r>
      <w:r>
        <w:rPr>
          <w:rFonts w:cs="Times New Roman"/>
        </w:rPr>
        <w:tab/>
        <w:t>Signed By Governor</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5/19/2020</w:t>
      </w:r>
      <w:r>
        <w:rPr>
          <w:rFonts w:cs="Times New Roman"/>
        </w:rPr>
        <w:tab/>
      </w:r>
      <w:r>
        <w:rPr>
          <w:rFonts w:cs="Times New Roman"/>
        </w:rPr>
        <w:tab/>
        <w:t>Act No.  136</w:t>
      </w:r>
    </w:p>
    <w:p w:rsidR="00015CE4" w:rsidRDefault="00015CE4" w:rsidP="00015CE4">
      <w:pPr>
        <w:widowControl w:val="0"/>
        <w:tabs>
          <w:tab w:val="right" w:pos="1008"/>
          <w:tab w:val="left" w:pos="1152"/>
          <w:tab w:val="left" w:pos="1872"/>
          <w:tab w:val="left" w:pos="9187"/>
        </w:tabs>
        <w:ind w:left="2088" w:hanging="2088"/>
        <w:rPr>
          <w:rFonts w:cs="Times New Roman"/>
        </w:rPr>
      </w:pPr>
      <w:r>
        <w:rPr>
          <w:rFonts w:cs="Times New Roman"/>
        </w:rPr>
        <w:tab/>
        <w:t>5/19/2020</w:t>
      </w:r>
      <w:r>
        <w:rPr>
          <w:rFonts w:cs="Times New Roman"/>
        </w:rPr>
        <w:tab/>
      </w:r>
      <w:r>
        <w:rPr>
          <w:rFonts w:cs="Times New Roman"/>
        </w:rPr>
        <w:tab/>
        <w:t>Effective date  05/14/20</w:t>
      </w:r>
    </w:p>
    <w:p w:rsidR="00015CE4" w:rsidRDefault="00015CE4" w:rsidP="00015CE4">
      <w:pPr>
        <w:widowControl w:val="0"/>
        <w:tabs>
          <w:tab w:val="right" w:pos="1008"/>
          <w:tab w:val="left" w:pos="1152"/>
          <w:tab w:val="left" w:pos="1872"/>
          <w:tab w:val="left" w:pos="9187"/>
        </w:tabs>
        <w:ind w:left="2088" w:hanging="2088"/>
        <w:rPr>
          <w:rFonts w:cs="Times New Roman"/>
        </w:rPr>
      </w:pPr>
    </w:p>
    <w:p w:rsidR="004C3D05" w:rsidRPr="004C3D05" w:rsidRDefault="004C3D05" w:rsidP="004C3D05">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4C3D05">
        <w:rPr>
          <w:rFonts w:eastAsia="Times New Roman" w:cs="Times New Roman"/>
          <w:szCs w:val="20"/>
        </w:rPr>
        <w:lastRenderedPageBreak/>
        <w:t xml:space="preserve">View the latest </w:t>
      </w:r>
      <w:hyperlink r:id="rId20" w:history="1">
        <w:r w:rsidRPr="004C3D05">
          <w:rPr>
            <w:rFonts w:eastAsia="Times New Roman" w:cs="Times New Roman"/>
            <w:color w:val="0000FF" w:themeColor="hyperlink"/>
            <w:szCs w:val="20"/>
            <w:u w:val="single"/>
          </w:rPr>
          <w:t>legislative information</w:t>
        </w:r>
      </w:hyperlink>
      <w:r w:rsidRPr="004C3D05">
        <w:rPr>
          <w:rFonts w:eastAsia="Times New Roman" w:cs="Times New Roman"/>
          <w:szCs w:val="20"/>
        </w:rPr>
        <w:t xml:space="preserve"> at the website</w:t>
      </w:r>
    </w:p>
    <w:p w:rsidR="004C3D05" w:rsidRPr="004C3D05" w:rsidRDefault="004C3D05" w:rsidP="004C3D05">
      <w:pPr>
        <w:widowControl w:val="0"/>
        <w:tabs>
          <w:tab w:val="right" w:pos="1008"/>
          <w:tab w:val="left" w:pos="1152"/>
          <w:tab w:val="left" w:pos="1872"/>
          <w:tab w:val="left" w:pos="9187"/>
        </w:tabs>
        <w:ind w:left="2088" w:hanging="2088"/>
        <w:rPr>
          <w:rFonts w:eastAsia="Times New Roman" w:cs="Times New Roman"/>
          <w:szCs w:val="20"/>
        </w:rPr>
      </w:pPr>
    </w:p>
    <w:p w:rsidR="004C3D05" w:rsidRPr="004C3D05" w:rsidRDefault="004C3D05" w:rsidP="004C3D05">
      <w:pPr>
        <w:widowControl w:val="0"/>
        <w:tabs>
          <w:tab w:val="right" w:pos="1008"/>
          <w:tab w:val="left" w:pos="1152"/>
          <w:tab w:val="left" w:pos="1872"/>
          <w:tab w:val="left" w:pos="9187"/>
        </w:tabs>
        <w:ind w:left="2088" w:hanging="2088"/>
        <w:rPr>
          <w:rFonts w:eastAsia="Times New Roman" w:cs="Times New Roman"/>
          <w:szCs w:val="20"/>
        </w:rPr>
      </w:pP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3D05">
        <w:rPr>
          <w:rFonts w:eastAsia="Times New Roman" w:cs="Times New Roman"/>
          <w:b/>
          <w:szCs w:val="20"/>
        </w:rPr>
        <w:t>VERSIONS OF THIS BILL</w:t>
      </w:r>
    </w:p>
    <w:p w:rsidR="004C3D05" w:rsidRPr="004C3D05" w:rsidRDefault="004C3D05"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3D05" w:rsidRPr="004C3D05" w:rsidRDefault="00E37912" w:rsidP="004C3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4C3D05" w:rsidRPr="004C3D05">
          <w:rPr>
            <w:rFonts w:eastAsia="Times New Roman" w:cs="Times New Roman"/>
            <w:color w:val="0000FF" w:themeColor="hyperlink"/>
            <w:szCs w:val="20"/>
            <w:u w:val="single"/>
          </w:rPr>
          <w:t>2/13/2019</w:t>
        </w:r>
      </w:hyperlink>
    </w:p>
    <w:p w:rsidR="004C3D05" w:rsidRPr="004C3D05" w:rsidRDefault="00E37912" w:rsidP="004C3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C3D05" w:rsidRPr="004C3D05">
          <w:rPr>
            <w:rFonts w:eastAsia="Times New Roman" w:cs="Times New Roman"/>
            <w:color w:val="0000FF" w:themeColor="hyperlink"/>
            <w:szCs w:val="20"/>
            <w:u w:val="single"/>
          </w:rPr>
          <w:t>3/27/2019</w:t>
        </w:r>
      </w:hyperlink>
    </w:p>
    <w:p w:rsidR="004C3D05" w:rsidRPr="004C3D05" w:rsidRDefault="00E37912" w:rsidP="004C3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C3D05" w:rsidRPr="004C3D05">
          <w:rPr>
            <w:rFonts w:eastAsia="Times New Roman" w:cs="Times New Roman"/>
            <w:color w:val="0000FF" w:themeColor="hyperlink"/>
            <w:szCs w:val="20"/>
            <w:u w:val="single"/>
          </w:rPr>
          <w:t>3/29/2019</w:t>
        </w:r>
      </w:hyperlink>
    </w:p>
    <w:p w:rsidR="004C3D05" w:rsidRPr="004C3D05" w:rsidRDefault="00E37912" w:rsidP="004C3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C3D05" w:rsidRPr="004C3D05">
          <w:rPr>
            <w:rFonts w:eastAsia="Times New Roman" w:cs="Times New Roman"/>
            <w:color w:val="0000FF" w:themeColor="hyperlink"/>
            <w:szCs w:val="20"/>
            <w:u w:val="single"/>
          </w:rPr>
          <w:t>2/27/2020</w:t>
        </w:r>
      </w:hyperlink>
    </w:p>
    <w:p w:rsidR="004C3D05" w:rsidRPr="004C3D05" w:rsidRDefault="00E37912" w:rsidP="004C3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C3D05" w:rsidRPr="004C3D05">
          <w:rPr>
            <w:rFonts w:eastAsia="Times New Roman" w:cs="Times New Roman"/>
            <w:color w:val="0000FF" w:themeColor="hyperlink"/>
            <w:szCs w:val="20"/>
            <w:u w:val="single"/>
          </w:rPr>
          <w:t>3/4/2020</w:t>
        </w:r>
      </w:hyperlink>
    </w:p>
    <w:p w:rsidR="004C3D05" w:rsidRPr="004C3D05" w:rsidRDefault="00E37912" w:rsidP="004C3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C3D05" w:rsidRPr="004C3D05">
          <w:rPr>
            <w:rFonts w:eastAsia="Times New Roman" w:cs="Times New Roman"/>
            <w:color w:val="0000FF" w:themeColor="hyperlink"/>
            <w:szCs w:val="20"/>
            <w:u w:val="single"/>
          </w:rPr>
          <w:t>3/5/2020</w:t>
        </w:r>
      </w:hyperlink>
    </w:p>
    <w:p w:rsidR="004C3D05" w:rsidRPr="004C3D05" w:rsidRDefault="004C3D05" w:rsidP="004C3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C3D05" w:rsidRDefault="004C3D05" w:rsidP="004C3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C3D05" w:rsidSect="004C3D05">
          <w:pgSz w:w="12240" w:h="15840" w:code="1"/>
          <w:pgMar w:top="1080" w:right="1440" w:bottom="1080" w:left="1440" w:header="720" w:footer="720" w:gutter="0"/>
          <w:pgNumType w:start="1"/>
          <w:cols w:space="720"/>
          <w:noEndnote/>
          <w:docGrid w:linePitch="360"/>
        </w:sectPr>
      </w:pPr>
    </w:p>
    <w:p w:rsidR="00640D94"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(A136, R141, H3967)</w:t>
      </w:r>
    </w:p>
    <w:p w:rsidR="00640D94" w:rsidRPr="008836A5"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40D94" w:rsidRPr="004C3D05"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C3D05">
        <w:rPr>
          <w:rFonts w:cs="Times New Roman"/>
          <w:b/>
          <w:color w:val="000000" w:themeColor="text1"/>
          <w:szCs w:val="36"/>
        </w:rPr>
        <w:t xml:space="preserve">AN ACT </w:t>
      </w:r>
      <w:bookmarkStart w:id="1" w:name="titleend"/>
      <w:bookmarkEnd w:id="1"/>
      <w:r w:rsidRPr="004C3D05">
        <w:rPr>
          <w:rFonts w:cs="Times New Roman"/>
          <w:b/>
        </w:rPr>
        <w:t>TO AMEND THE CODE OF LAWS OF SOUTH CAROLINA, 1976, BY ADDING SECTION 24</w:t>
      </w:r>
      <w:r w:rsidRPr="004C3D05">
        <w:rPr>
          <w:rFonts w:cs="Times New Roman"/>
          <w:b/>
        </w:rPr>
        <w:noBreakHyphen/>
        <w:t>13</w:t>
      </w:r>
      <w:r w:rsidRPr="004C3D05">
        <w:rPr>
          <w:rFonts w:cs="Times New Roman"/>
          <w:b/>
        </w:rPr>
        <w:noBreakHyphen/>
        <w:t>35 SO AS TO PROVIDE REQUIREMENTS CONCERNING THE TREATMENT OF FEMALE INMATES, AND TO PROVIDE REQUIREMENTS FOR THE AUTHORIZATION OF PERIODIC VISITS BETWEEN SUCH INMATES AND THEIR MINOR DEPENDENTS.</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Be it enacted by the General Assembly of the State of South Carolina:</w:t>
      </w:r>
    </w:p>
    <w:p w:rsidR="00640D94"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0D94" w:rsidRPr="00446DE4"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Inmate rights, limitation of liability</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SECTION</w:t>
      </w:r>
      <w:r w:rsidRPr="0025162E">
        <w:rPr>
          <w:rFonts w:cs="Times New Roman"/>
        </w:rPr>
        <w:tab/>
        <w:t>1.</w:t>
      </w:r>
      <w:r w:rsidRPr="0025162E">
        <w:rPr>
          <w:rFonts w:cs="Times New Roman"/>
        </w:rPr>
        <w:tab/>
        <w:t>Article 1, Chapter 13, Title 24 of the 1976 Code is amended by adding:</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t>“Section 24</w:t>
      </w:r>
      <w:r>
        <w:rPr>
          <w:rFonts w:cs="Times New Roman"/>
        </w:rPr>
        <w:noBreakHyphen/>
      </w:r>
      <w:r w:rsidRPr="0025162E">
        <w:rPr>
          <w:rFonts w:cs="Times New Roman"/>
        </w:rPr>
        <w:t>13</w:t>
      </w:r>
      <w:r>
        <w:rPr>
          <w:rFonts w:cs="Times New Roman"/>
        </w:rPr>
        <w:noBreakHyphen/>
      </w:r>
      <w:r w:rsidRPr="0025162E">
        <w:rPr>
          <w:rFonts w:cs="Times New Roman"/>
        </w:rPr>
        <w:t>35.</w:t>
      </w:r>
      <w:r w:rsidRPr="0025162E">
        <w:rPr>
          <w:rFonts w:cs="Times New Roman"/>
        </w:rPr>
        <w:tab/>
        <w:t>(A)</w:t>
      </w:r>
      <w:r w:rsidRPr="0025162E">
        <w:rPr>
          <w:rFonts w:cs="Times New Roman"/>
        </w:rPr>
        <w:tab/>
        <w:t>Notwithstanding another provision of law, a person officially charged with safekeeping of inmates, whether the inmates are awaiting trial or have been sentenced and confined in a state correctional facility, local detention facility, or prison camp or work camp shall not restrain by leg, waist, or ankle restraints an inmate with a clinical diagnosis of pregnancy.</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t>(B)</w:t>
      </w:r>
      <w:r w:rsidRPr="0025162E">
        <w:rPr>
          <w:rFonts w:cs="Times New Roman"/>
        </w:rPr>
        <w:tab/>
        <w:t xml:space="preserve">Wrist restraints may be used during any internal escort or external transport. The wrist restraints </w:t>
      </w:r>
      <w:r>
        <w:rPr>
          <w:rFonts w:cs="Times New Roman"/>
        </w:rPr>
        <w:t>only shall</w:t>
      </w:r>
      <w:r w:rsidRPr="0025162E">
        <w:rPr>
          <w:rFonts w:cs="Times New Roman"/>
        </w:rPr>
        <w:t xml:space="preserve"> be applied in the front and in a way that the pregnant inmate may be able to protect herself and the fetus in the event of a fall. This provision also applies to inmates not in labor or suspected labor who are escorted out for Ultrasound Addiction Therapy for Pregnant Women or other routine services. The director of the facility must be notified anytime an inmate is transported externally for delivery.</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t>(C)</w:t>
      </w:r>
      <w:r w:rsidRPr="0025162E">
        <w:rPr>
          <w:rFonts w:cs="Times New Roman"/>
        </w:rPr>
        <w:tab/>
        <w:t xml:space="preserve">The following inmates must not be placed in any restraints, including wrist restraints, unless there are reasonable grounds to believe the inmate presents an immediate, serious threat of hurting herself, staff, or others, including her fetus or child, or that she presents an immediate, credible risk of </w:t>
      </w:r>
      <w:r>
        <w:rPr>
          <w:rFonts w:cs="Times New Roman"/>
        </w:rPr>
        <w:t>escape that cannot be reasonably</w:t>
      </w:r>
      <w:r w:rsidRPr="0025162E">
        <w:rPr>
          <w:rFonts w:cs="Times New Roman"/>
        </w:rPr>
        <w:t xml:space="preserve"> contained through other methods:</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r>
      <w:r w:rsidRPr="0025162E">
        <w:rPr>
          <w:rFonts w:cs="Times New Roman"/>
        </w:rPr>
        <w:tab/>
        <w:t>(1)</w:t>
      </w:r>
      <w:r w:rsidRPr="0025162E">
        <w:rPr>
          <w:rFonts w:cs="Times New Roman"/>
        </w:rPr>
        <w:tab/>
        <w:t>an inmate who is in labor, which is defined as occurring at the onset of contractions;</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r>
      <w:r w:rsidRPr="0025162E">
        <w:rPr>
          <w:rFonts w:cs="Times New Roman"/>
        </w:rPr>
        <w:tab/>
        <w:t>(2)</w:t>
      </w:r>
      <w:r w:rsidRPr="0025162E">
        <w:rPr>
          <w:rFonts w:cs="Times New Roman"/>
        </w:rPr>
        <w:tab/>
        <w:t>an inmate who is delivering her baby;</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r>
      <w:r w:rsidRPr="0025162E">
        <w:rPr>
          <w:rFonts w:cs="Times New Roman"/>
        </w:rPr>
        <w:tab/>
        <w:t>(3)</w:t>
      </w:r>
      <w:r w:rsidRPr="0025162E">
        <w:rPr>
          <w:rFonts w:cs="Times New Roman"/>
        </w:rPr>
        <w:tab/>
        <w:t>an inmate who is identified by medical staff as in postpartum recuperation;</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r>
      <w:r w:rsidRPr="0025162E">
        <w:rPr>
          <w:rFonts w:cs="Times New Roman"/>
        </w:rPr>
        <w:tab/>
        <w:t>(4)</w:t>
      </w:r>
      <w:r w:rsidRPr="0025162E">
        <w:rPr>
          <w:rFonts w:cs="Times New Roman"/>
        </w:rPr>
        <w:tab/>
        <w:t>an inmate who is transported or housed in an outside medical facility for treating labor and delivery;</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r>
      <w:r w:rsidRPr="0025162E">
        <w:rPr>
          <w:rFonts w:cs="Times New Roman"/>
        </w:rPr>
        <w:tab/>
        <w:t>(5)</w:t>
      </w:r>
      <w:r w:rsidRPr="0025162E">
        <w:rPr>
          <w:rFonts w:cs="Times New Roman"/>
        </w:rPr>
        <w:tab/>
        <w:t>an inmate for induction once the intravenous line has been placed and the induction medication has been started;</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r>
      <w:r w:rsidRPr="0025162E">
        <w:rPr>
          <w:rFonts w:cs="Times New Roman"/>
        </w:rPr>
        <w:tab/>
        <w:t>(6)</w:t>
      </w:r>
      <w:r w:rsidRPr="0025162E">
        <w:rPr>
          <w:rFonts w:cs="Times New Roman"/>
        </w:rPr>
        <w:tab/>
        <w:t>an inmate who is being transported from the holding room to the operating room for C</w:t>
      </w:r>
      <w:r>
        <w:rPr>
          <w:rFonts w:cs="Times New Roman"/>
        </w:rPr>
        <w:noBreakHyphen/>
      </w:r>
      <w:r w:rsidRPr="0025162E">
        <w:rPr>
          <w:rFonts w:cs="Times New Roman"/>
        </w:rPr>
        <w:t>section; or</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r>
      <w:r w:rsidRPr="0025162E">
        <w:rPr>
          <w:rFonts w:cs="Times New Roman"/>
        </w:rPr>
        <w:tab/>
        <w:t>(7)</w:t>
      </w:r>
      <w:r w:rsidRPr="0025162E">
        <w:rPr>
          <w:rFonts w:cs="Times New Roman"/>
        </w:rPr>
        <w:tab/>
        <w:t>an inmate during initial bonding with a newborn child, including nursing and skin</w:t>
      </w:r>
      <w:r>
        <w:rPr>
          <w:rFonts w:cs="Times New Roman"/>
        </w:rPr>
        <w:noBreakHyphen/>
      </w:r>
      <w:r w:rsidRPr="0025162E">
        <w:rPr>
          <w:rFonts w:cs="Times New Roman"/>
        </w:rPr>
        <w:t>to</w:t>
      </w:r>
      <w:r>
        <w:rPr>
          <w:rFonts w:cs="Times New Roman"/>
        </w:rPr>
        <w:noBreakHyphen/>
      </w:r>
      <w:r w:rsidRPr="0025162E">
        <w:rPr>
          <w:rFonts w:cs="Times New Roman"/>
        </w:rPr>
        <w:t>skin contact. If restraints are required, they should allow for the mother</w:t>
      </w:r>
      <w:r w:rsidRPr="00446DE4">
        <w:rPr>
          <w:rFonts w:cs="Times New Roman"/>
        </w:rPr>
        <w:t>’</w:t>
      </w:r>
      <w:r w:rsidRPr="0025162E">
        <w:rPr>
          <w:rFonts w:cs="Times New Roman"/>
        </w:rPr>
        <w:t>s safe handling of her infant.</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t>(D)</w:t>
      </w:r>
      <w:r w:rsidRPr="0025162E">
        <w:rPr>
          <w:rFonts w:cs="Times New Roman"/>
        </w:rPr>
        <w:tab/>
        <w:t>When the use of restraints during labor occurs, officers must immediately notify the director of the facility of the reasons why restraints were applied and an incident report must be completed.</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t>(E)</w:t>
      </w:r>
      <w:r w:rsidRPr="0025162E">
        <w:rPr>
          <w:rFonts w:cs="Times New Roman"/>
        </w:rPr>
        <w:tab/>
        <w:t xml:space="preserve">Upon medical discharge, wrist restraints must be applied for transport back to the facility. Leg restraints may be applied when there are reasonable grounds to believe the inmate presents an immediate, serious threat of hurting herself, staff, or others, or that she presents an immediate, credible risk of </w:t>
      </w:r>
      <w:r>
        <w:rPr>
          <w:rFonts w:cs="Times New Roman"/>
        </w:rPr>
        <w:t>escape that cannot be reasonably</w:t>
      </w:r>
      <w:r w:rsidRPr="0025162E">
        <w:rPr>
          <w:rFonts w:cs="Times New Roman"/>
        </w:rPr>
        <w:t xml:space="preserve"> contained through other methods.</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ab/>
        <w:t>(F)</w:t>
      </w:r>
      <w:r w:rsidRPr="0025162E">
        <w:rPr>
          <w:rFonts w:cs="Times New Roman"/>
        </w:rPr>
        <w:tab/>
        <w:t>Waist restraints shall not be used at any time during pregnancy or postdelivery, to include transport back to the facility.</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5162E">
        <w:rPr>
          <w:rFonts w:cs="Times New Roman"/>
          <w:snapToGrid w:val="0"/>
        </w:rPr>
        <w:tab/>
        <w:t>(G)</w:t>
      </w:r>
      <w:r w:rsidRPr="0025162E">
        <w:rPr>
          <w:rFonts w:cs="Times New Roman"/>
          <w:snapToGrid w:val="0"/>
        </w:rPr>
        <w:tab/>
        <w:t xml:space="preserve">If a state correctional facility, local detention facility, prison camp or work camp, or the employees of these facilities are unaware that an inmate is either pregnant or has been clinically diagnosed as pregnant, then neither the facility </w:t>
      </w:r>
      <w:r>
        <w:rPr>
          <w:rFonts w:cs="Times New Roman"/>
          <w:snapToGrid w:val="0"/>
        </w:rPr>
        <w:t>n</w:t>
      </w:r>
      <w:r w:rsidRPr="0025162E">
        <w:rPr>
          <w:rFonts w:cs="Times New Roman"/>
          <w:snapToGrid w:val="0"/>
        </w:rPr>
        <w:t>or its employees are legally liable or responsible for any loss or damage suffered by the inmate under this section.</w:t>
      </w:r>
      <w:r w:rsidRPr="0025162E">
        <w:rPr>
          <w:rFonts w:cs="Times New Roman"/>
          <w:snapToGrid w:val="0"/>
        </w:rPr>
        <w:tab/>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162E">
        <w:rPr>
          <w:rFonts w:cs="Times New Roman"/>
          <w:snapToGrid w:val="0"/>
        </w:rPr>
        <w:tab/>
      </w:r>
      <w:r w:rsidRPr="0025162E">
        <w:rPr>
          <w:rFonts w:cs="Times New Roman"/>
          <w:color w:val="000000" w:themeColor="text1"/>
          <w:u w:color="000000" w:themeColor="text1"/>
        </w:rPr>
        <w:t>(H)</w:t>
      </w:r>
      <w:r w:rsidRPr="0025162E">
        <w:rPr>
          <w:rFonts w:cs="Times New Roman"/>
          <w:color w:val="000000" w:themeColor="text1"/>
          <w:u w:color="000000" w:themeColor="text1"/>
        </w:rPr>
        <w:tab/>
        <w:t>Correctional facility, local detention facility, and prison or work camp employees, other than certified healthcare professionals, must not conduct invasive body cavity searches of known pregnant inmates unless there is a reasonable belief the inmate is concealing contraband.</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162E">
        <w:rPr>
          <w:rFonts w:cs="Times New Roman"/>
          <w:color w:val="000000" w:themeColor="text1"/>
          <w:u w:color="000000" w:themeColor="text1"/>
        </w:rPr>
        <w:tab/>
        <w:t>(I)</w:t>
      </w:r>
      <w:r w:rsidRPr="0025162E">
        <w:rPr>
          <w:rFonts w:cs="Times New Roman"/>
          <w:color w:val="000000" w:themeColor="text1"/>
          <w:u w:color="000000" w:themeColor="text1"/>
        </w:rPr>
        <w:tab/>
        <w:t>Correctional facilities, local detention facilities, and prison or work camps must ensure known pregnant inmates are provided sufficient food and dietary supplements as ordered by a physician, physician staff member, or a facility nutritionist to meet generally accepted prenatal nutritional guidelines.</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162E">
        <w:rPr>
          <w:rFonts w:cs="Times New Roman"/>
          <w:color w:val="000000" w:themeColor="text1"/>
          <w:u w:color="000000" w:themeColor="text1"/>
        </w:rPr>
        <w:tab/>
        <w:t>(J)</w:t>
      </w:r>
      <w:r w:rsidRPr="0025162E">
        <w:rPr>
          <w:rFonts w:cs="Times New Roman"/>
          <w:color w:val="000000" w:themeColor="text1"/>
          <w:u w:color="000000" w:themeColor="text1"/>
        </w:rPr>
        <w:tab/>
        <w:t>Correctional facilities, local detention facilities, and prison or work camps must not place a known pregnant inmate, or any female inmate who has given birth within the previous thirty days, in restrictive housing unless there is a reasonable belief the inmate will harm herself, the fetus, or another person, or pose a substantial flight risk. This subsection does not apply if protective custody is requested by a known pregnant inmate or any female inmate who has given birth within the previous thirty days.</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162E">
        <w:rPr>
          <w:rFonts w:cs="Times New Roman"/>
          <w:color w:val="000000" w:themeColor="text1"/>
          <w:u w:color="000000" w:themeColor="text1"/>
        </w:rPr>
        <w:tab/>
        <w:t>(K)</w:t>
      </w:r>
      <w:r w:rsidRPr="0025162E">
        <w:rPr>
          <w:rFonts w:cs="Times New Roman"/>
          <w:color w:val="000000" w:themeColor="text1"/>
          <w:u w:color="000000" w:themeColor="text1"/>
        </w:rPr>
        <w:tab/>
        <w:t>Correctional facilities, local detention facilities, and prison or work camps must not assign a known pregnant inmate to any bed that is elevated more than three feet from the facility</w:t>
      </w:r>
      <w:r w:rsidRPr="00446DE4">
        <w:rPr>
          <w:rFonts w:cs="Times New Roman"/>
          <w:color w:val="000000" w:themeColor="text1"/>
          <w:u w:color="000000" w:themeColor="text1"/>
        </w:rPr>
        <w:t>’</w:t>
      </w:r>
      <w:r w:rsidRPr="0025162E">
        <w:rPr>
          <w:rFonts w:cs="Times New Roman"/>
          <w:color w:val="000000" w:themeColor="text1"/>
          <w:u w:color="000000" w:themeColor="text1"/>
        </w:rPr>
        <w:t>s floor.</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162E">
        <w:rPr>
          <w:rFonts w:cs="Times New Roman"/>
          <w:color w:val="000000" w:themeColor="text1"/>
          <w:u w:color="000000" w:themeColor="text1"/>
        </w:rPr>
        <w:tab/>
        <w:t>(L)</w:t>
      </w:r>
      <w:r w:rsidRPr="0025162E">
        <w:rPr>
          <w:rFonts w:cs="Times New Roman"/>
          <w:color w:val="000000" w:themeColor="text1"/>
          <w:u w:color="000000" w:themeColor="text1"/>
        </w:rPr>
        <w:tab/>
        <w:t>Correctional facilities, local detention facilities, and prison or work camps must ensure that sufficient menstrual hygiene products are available at each facility for all women under their care who have an active menstrual cycle. Indigent inmates must be provided the hygiene products at no cost.</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162E">
        <w:rPr>
          <w:rFonts w:cs="Times New Roman"/>
          <w:color w:val="000000" w:themeColor="text1"/>
          <w:u w:color="000000" w:themeColor="text1"/>
        </w:rPr>
        <w:tab/>
        <w:t>(M)</w:t>
      </w:r>
      <w:r w:rsidRPr="0025162E">
        <w:rPr>
          <w:rFonts w:cs="Times New Roman"/>
          <w:color w:val="000000" w:themeColor="text1"/>
          <w:u w:color="000000" w:themeColor="text1"/>
        </w:rPr>
        <w:tab/>
        <w:t>Correctional facilities, local detention facilities, and prison or work camps must limit, when practical, bodily inspections of a female inmate by male officers when the female inmate is naked or only partially clothed.</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5162E">
        <w:rPr>
          <w:rFonts w:cs="Times New Roman"/>
          <w:color w:val="000000" w:themeColor="text1"/>
          <w:u w:color="000000" w:themeColor="text1"/>
        </w:rPr>
        <w:tab/>
        <w:t>(N)</w:t>
      </w:r>
      <w:r w:rsidRPr="0025162E">
        <w:rPr>
          <w:rFonts w:cs="Times New Roman"/>
          <w:color w:val="000000" w:themeColor="text1"/>
          <w:u w:color="000000" w:themeColor="text1"/>
        </w:rPr>
        <w:tab/>
        <w:t>To the extent practicable, the Department of Corrections must authorize minor dependents to visit inmates with low or minimum</w:t>
      </w:r>
      <w:r>
        <w:rPr>
          <w:rFonts w:cs="Times New Roman"/>
          <w:color w:val="000000" w:themeColor="text1"/>
          <w:u w:color="000000" w:themeColor="text1"/>
        </w:rPr>
        <w:noBreakHyphen/>
      </w:r>
      <w:r w:rsidRPr="0025162E">
        <w:rPr>
          <w:rFonts w:cs="Times New Roman"/>
          <w:color w:val="000000" w:themeColor="text1"/>
          <w:u w:color="000000" w:themeColor="text1"/>
        </w:rPr>
        <w:t>security classifications at least once per week, and authorize contact visits for these inmates with the minor dependents.”</w:t>
      </w:r>
    </w:p>
    <w:p w:rsidR="00640D94"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0D94" w:rsidRPr="00446DE4"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0D94" w:rsidRPr="0025162E"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162E">
        <w:rPr>
          <w:rFonts w:cs="Times New Roman"/>
        </w:rPr>
        <w:t>SECTION</w:t>
      </w:r>
      <w:r w:rsidRPr="0025162E">
        <w:rPr>
          <w:rFonts w:cs="Times New Roman"/>
        </w:rPr>
        <w:tab/>
        <w:t>2.</w:t>
      </w:r>
      <w:r w:rsidRPr="0025162E">
        <w:rPr>
          <w:rFonts w:cs="Times New Roman"/>
        </w:rPr>
        <w:tab/>
        <w:t>This act takes effect upon approval by the Governor.</w:t>
      </w:r>
    </w:p>
    <w:p w:rsidR="00640D94"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40D94" w:rsidRDefault="00640D94"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2020.</w:t>
      </w:r>
    </w:p>
    <w:p w:rsidR="00640D94" w:rsidRDefault="00640D94" w:rsidP="00640D94">
      <w:pPr>
        <w:jc w:val="both"/>
        <w:rPr>
          <w:color w:val="000000" w:themeColor="text1"/>
        </w:rPr>
      </w:pPr>
    </w:p>
    <w:p w:rsidR="00640D94" w:rsidRDefault="00640D94" w:rsidP="00640D94">
      <w:pPr>
        <w:jc w:val="both"/>
        <w:rPr>
          <w:color w:val="000000" w:themeColor="text1"/>
        </w:rPr>
      </w:pPr>
      <w:r>
        <w:rPr>
          <w:color w:val="000000" w:themeColor="text1"/>
        </w:rPr>
        <w:t>Approved the 14</w:t>
      </w:r>
      <w:r w:rsidRPr="006227FA">
        <w:rPr>
          <w:color w:val="000000" w:themeColor="text1"/>
          <w:vertAlign w:val="superscript"/>
        </w:rPr>
        <w:t>th</w:t>
      </w:r>
      <w:r>
        <w:rPr>
          <w:color w:val="000000" w:themeColor="text1"/>
        </w:rPr>
        <w:t xml:space="preserve"> day of May, 2020. </w:t>
      </w:r>
    </w:p>
    <w:p w:rsidR="00640D94" w:rsidRDefault="00640D94" w:rsidP="00640D94">
      <w:pPr>
        <w:jc w:val="center"/>
        <w:rPr>
          <w:color w:val="000000" w:themeColor="text1"/>
        </w:rPr>
      </w:pPr>
    </w:p>
    <w:p w:rsidR="00640D94" w:rsidRDefault="00640D94" w:rsidP="00640D94">
      <w:pPr>
        <w:jc w:val="center"/>
        <w:rPr>
          <w:color w:val="000000" w:themeColor="text1"/>
        </w:rPr>
      </w:pPr>
      <w:r>
        <w:rPr>
          <w:color w:val="000000" w:themeColor="text1"/>
        </w:rPr>
        <w:t>__________</w:t>
      </w:r>
    </w:p>
    <w:p w:rsidR="004C3D05" w:rsidRPr="00666413" w:rsidRDefault="004C3D05" w:rsidP="00640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C3D05" w:rsidRPr="00666413" w:rsidSect="004C3D05">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5E8" w:rsidRDefault="00C125E8" w:rsidP="007D5FAC">
      <w:r>
        <w:separator/>
      </w:r>
    </w:p>
  </w:endnote>
  <w:endnote w:type="continuationSeparator" w:id="0">
    <w:p w:rsidR="00C125E8" w:rsidRDefault="00C125E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05" w:rsidRPr="004C3D05" w:rsidRDefault="004C3D05" w:rsidP="004C3D0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40D94">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D05" w:rsidRDefault="004C3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5E8" w:rsidRDefault="00C125E8" w:rsidP="007D5FAC">
      <w:r>
        <w:separator/>
      </w:r>
    </w:p>
  </w:footnote>
  <w:footnote w:type="continuationSeparator" w:id="0">
    <w:p w:rsidR="00C125E8" w:rsidRDefault="00C125E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967"/>
    <w:docVar w:name="ActSecretary" w:val="Turner"/>
    <w:docVar w:name="ActSIdno" w:val="(147)  3967WAB20"/>
    <w:docVar w:name="clipname" w:val="3967WAB20"/>
    <w:docVar w:name="dvBillNumber" w:val="3967"/>
    <w:docVar w:name="dvBillNumberPrefix" w:val="H"/>
    <w:docVar w:name="dvOriginalBody" w:val="House"/>
    <w:docVar w:name="HOUSEACTFULLPATH" w:val="L:\COUNCIL\ACTS\3967WAB20.DOCX"/>
    <w:docVar w:name="OrigHOUSEBillNo" w:val="3967"/>
    <w:docVar w:name="WhatActtype" w:val="AN ACT"/>
  </w:docVars>
  <w:rsids>
    <w:rsidRoot w:val="00C125E8"/>
    <w:rsid w:val="00002DE0"/>
    <w:rsid w:val="00015CE4"/>
    <w:rsid w:val="00020349"/>
    <w:rsid w:val="00020977"/>
    <w:rsid w:val="00021B0B"/>
    <w:rsid w:val="00024377"/>
    <w:rsid w:val="00040C05"/>
    <w:rsid w:val="0004579B"/>
    <w:rsid w:val="00051B4F"/>
    <w:rsid w:val="000524E6"/>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1ED3"/>
    <w:rsid w:val="00114917"/>
    <w:rsid w:val="001237B9"/>
    <w:rsid w:val="00131CE5"/>
    <w:rsid w:val="00135DDF"/>
    <w:rsid w:val="00136AA0"/>
    <w:rsid w:val="00141278"/>
    <w:rsid w:val="00141474"/>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4B34"/>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7364"/>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6D9"/>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6DE4"/>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3D05"/>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D7E10"/>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0D94"/>
    <w:rsid w:val="00641A70"/>
    <w:rsid w:val="00643998"/>
    <w:rsid w:val="0064651C"/>
    <w:rsid w:val="00651313"/>
    <w:rsid w:val="00655550"/>
    <w:rsid w:val="00656762"/>
    <w:rsid w:val="00657AB1"/>
    <w:rsid w:val="006609B2"/>
    <w:rsid w:val="00663AC3"/>
    <w:rsid w:val="00666413"/>
    <w:rsid w:val="00671B28"/>
    <w:rsid w:val="00672966"/>
    <w:rsid w:val="006750A0"/>
    <w:rsid w:val="006839A3"/>
    <w:rsid w:val="006849F5"/>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0C5F"/>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6D9"/>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8A6"/>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19D"/>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A4ADA"/>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624F"/>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25E8"/>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4D8"/>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29E6"/>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1E28"/>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8439D61-130D-4316-B138-24DB7FFE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C3D0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2437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C3D0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E2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13.docx" TargetMode="External"/><Relationship Id="rId13" Type="http://schemas.openxmlformats.org/officeDocument/2006/relationships/hyperlink" Target="file:///h:\sj\20190410.docx" TargetMode="External"/><Relationship Id="rId18" Type="http://schemas.openxmlformats.org/officeDocument/2006/relationships/hyperlink" Target="file:///h:\sj\20200304.docx" TargetMode="External"/><Relationship Id="rId26" Type="http://schemas.openxmlformats.org/officeDocument/2006/relationships/hyperlink" Target="file:///p:\pprever\2019-20\3967_20200305.docx" TargetMode="External"/><Relationship Id="rId3" Type="http://schemas.openxmlformats.org/officeDocument/2006/relationships/settings" Target="settings.xml"/><Relationship Id="rId21" Type="http://schemas.openxmlformats.org/officeDocument/2006/relationships/hyperlink" Target="file:///p:\pprever\2019-20\3967_20190213.docx" TargetMode="External"/><Relationship Id="rId7" Type="http://schemas.openxmlformats.org/officeDocument/2006/relationships/hyperlink" Target="file:///h:\hj\20190213.docx" TargetMode="External"/><Relationship Id="rId12" Type="http://schemas.openxmlformats.org/officeDocument/2006/relationships/hyperlink" Target="file:///h:\hj\20190410.docx" TargetMode="External"/><Relationship Id="rId17" Type="http://schemas.openxmlformats.org/officeDocument/2006/relationships/hyperlink" Target="file:///h:\sj\20200304.docx" TargetMode="External"/><Relationship Id="rId25" Type="http://schemas.openxmlformats.org/officeDocument/2006/relationships/hyperlink" Target="file:///p:\pprever\2019-20\3967_20200304.docx" TargetMode="External"/><Relationship Id="rId2" Type="http://schemas.openxmlformats.org/officeDocument/2006/relationships/styles" Target="styles.xml"/><Relationship Id="rId16" Type="http://schemas.openxmlformats.org/officeDocument/2006/relationships/hyperlink" Target="file:///h:\sj\20200227.docx" TargetMode="External"/><Relationship Id="rId20" Type="http://schemas.openxmlformats.org/officeDocument/2006/relationships/hyperlink" Target="http://www.scstatehouse.gov/billsearch.php?billnumbers=3967&amp;session=123&amp;summary=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file:///p:\pprever\2019-20\3967_20200227.docx" TargetMode="External"/><Relationship Id="rId5" Type="http://schemas.openxmlformats.org/officeDocument/2006/relationships/footnotes" Target="footnotes.xml"/><Relationship Id="rId15" Type="http://schemas.openxmlformats.org/officeDocument/2006/relationships/hyperlink" Target="file:///h:\sj\20200227.docx" TargetMode="External"/><Relationship Id="rId23" Type="http://schemas.openxmlformats.org/officeDocument/2006/relationships/hyperlink" Target="file:///p:\pprever\2019-20\3967_20190329.docx" TargetMode="External"/><Relationship Id="rId28" Type="http://schemas.openxmlformats.org/officeDocument/2006/relationships/footer" Target="footer2.xml"/><Relationship Id="rId10" Type="http://schemas.openxmlformats.org/officeDocument/2006/relationships/hyperlink" Target="file:///h:\hj\20190409.docx" TargetMode="External"/><Relationship Id="rId19" Type="http://schemas.openxmlformats.org/officeDocument/2006/relationships/hyperlink" Target="file:///h:\sj\20200304.docx" TargetMode="Externa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sj\20190410.docx" TargetMode="External"/><Relationship Id="rId22" Type="http://schemas.openxmlformats.org/officeDocument/2006/relationships/hyperlink" Target="file:///p:\pprever\2019-20\3967_20190327.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44EF1-7242-4575-A037-43A12960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3967: Inmate restraint - South Carolina Legislature Online</dc:title>
  <dc:subject/>
  <dc:creator>Rebecca Turner</dc:creator>
  <cp:keywords/>
  <dc:description/>
  <cp:lastModifiedBy>Derrick Williamson</cp:lastModifiedBy>
  <cp:revision>2</cp:revision>
  <dcterms:created xsi:type="dcterms:W3CDTF">2020-08-31T18:56:00Z</dcterms:created>
  <dcterms:modified xsi:type="dcterms:W3CDTF">2020-08-31T18:56:00Z</dcterms:modified>
</cp:coreProperties>
</file>