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43E6A">
        <w:rPr>
          <w:rFonts w:eastAsia="Times New Roman" w:cs="Times New Roman"/>
          <w:b/>
          <w:szCs w:val="20"/>
        </w:rPr>
        <w:t>South Carolina General Assembly</w:t>
      </w: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43E6A">
        <w:rPr>
          <w:rFonts w:eastAsia="Times New Roman" w:cs="Times New Roman"/>
          <w:szCs w:val="20"/>
        </w:rPr>
        <w:t>123rd Session, 2019-2020</w:t>
      </w: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E6A" w:rsidRPr="00843E6A" w:rsidRDefault="00B1190C"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A76, R96, H4020</w:t>
      </w: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3E6A">
        <w:rPr>
          <w:rFonts w:eastAsia="Times New Roman" w:cs="Times New Roman"/>
          <w:b/>
          <w:szCs w:val="20"/>
        </w:rPr>
        <w:t>STATUS INFORMATION</w:t>
      </w: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3E6A">
        <w:rPr>
          <w:rFonts w:eastAsia="Times New Roman" w:cs="Times New Roman"/>
          <w:szCs w:val="20"/>
        </w:rPr>
        <w:t>General Bill</w:t>
      </w: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3E6A">
        <w:rPr>
          <w:rFonts w:eastAsia="Times New Roman" w:cs="Times New Roman"/>
          <w:szCs w:val="20"/>
        </w:rPr>
        <w:t>Sponsors: Reps. Clary, W. Newton, R. Williams, Funderburk, Erickson and Bradley</w:t>
      </w: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3E6A">
        <w:rPr>
          <w:rFonts w:eastAsia="Times New Roman" w:cs="Times New Roman"/>
          <w:szCs w:val="20"/>
        </w:rPr>
        <w:t>Document Path: l:\council\bills\bh\7085cz19.docx</w:t>
      </w: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79C2" w:rsidRDefault="000679C2"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2019</w:t>
      </w:r>
    </w:p>
    <w:p w:rsidR="000679C2" w:rsidRDefault="000679C2"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0679C2" w:rsidRDefault="000679C2"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0679C2" w:rsidRDefault="000679C2"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0679C2" w:rsidRDefault="000679C2"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0679C2" w:rsidRDefault="000679C2"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3E6A">
        <w:rPr>
          <w:rFonts w:eastAsia="Times New Roman" w:cs="Times New Roman"/>
          <w:szCs w:val="20"/>
        </w:rPr>
        <w:t>Summary: Powers and duties; provide new duties for Parks, Recreation and Tourism</w:t>
      </w: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E6A" w:rsidRPr="00843E6A" w:rsidRDefault="00843E6A" w:rsidP="00843E6A">
      <w:pPr>
        <w:widowControl w:val="0"/>
        <w:tabs>
          <w:tab w:val="center" w:pos="590"/>
          <w:tab w:val="center" w:pos="1440"/>
          <w:tab w:val="left" w:pos="1872"/>
          <w:tab w:val="left" w:pos="9187"/>
        </w:tabs>
        <w:rPr>
          <w:rFonts w:eastAsia="Times New Roman" w:cs="Times New Roman"/>
          <w:szCs w:val="20"/>
        </w:rPr>
      </w:pPr>
      <w:r w:rsidRPr="00843E6A">
        <w:rPr>
          <w:rFonts w:eastAsia="Times New Roman" w:cs="Times New Roman"/>
          <w:b/>
          <w:szCs w:val="20"/>
        </w:rPr>
        <w:t>HISTORY OF LEGISLATIVE ACTIONS</w:t>
      </w:r>
    </w:p>
    <w:p w:rsidR="00843E6A" w:rsidRPr="00843E6A" w:rsidRDefault="00843E6A" w:rsidP="00843E6A">
      <w:pPr>
        <w:widowControl w:val="0"/>
        <w:tabs>
          <w:tab w:val="center" w:pos="590"/>
          <w:tab w:val="center" w:pos="1440"/>
          <w:tab w:val="left" w:pos="1872"/>
          <w:tab w:val="left" w:pos="9187"/>
        </w:tabs>
        <w:rPr>
          <w:rFonts w:eastAsia="Times New Roman" w:cs="Times New Roman"/>
          <w:szCs w:val="20"/>
        </w:rPr>
      </w:pPr>
    </w:p>
    <w:p w:rsidR="00843E6A" w:rsidRPr="00843E6A" w:rsidRDefault="00843E6A" w:rsidP="00843E6A">
      <w:pPr>
        <w:widowControl w:val="0"/>
        <w:tabs>
          <w:tab w:val="center" w:pos="590"/>
          <w:tab w:val="center" w:pos="1440"/>
          <w:tab w:val="left" w:pos="1872"/>
          <w:tab w:val="left" w:pos="9187"/>
        </w:tabs>
        <w:rPr>
          <w:rFonts w:eastAsia="Times New Roman" w:cs="Times New Roman"/>
          <w:szCs w:val="20"/>
        </w:rPr>
      </w:pPr>
      <w:r w:rsidRPr="00843E6A">
        <w:rPr>
          <w:rFonts w:eastAsia="Times New Roman" w:cs="Times New Roman"/>
          <w:szCs w:val="20"/>
          <w:u w:val="single"/>
        </w:rPr>
        <w:tab/>
        <w:t>Date</w:t>
      </w:r>
      <w:r w:rsidRPr="00843E6A">
        <w:rPr>
          <w:rFonts w:eastAsia="Times New Roman" w:cs="Times New Roman"/>
          <w:szCs w:val="20"/>
          <w:u w:val="single"/>
        </w:rPr>
        <w:tab/>
        <w:t>Body</w:t>
      </w:r>
      <w:r w:rsidRPr="00843E6A">
        <w:rPr>
          <w:rFonts w:eastAsia="Times New Roman" w:cs="Times New Roman"/>
          <w:szCs w:val="20"/>
          <w:u w:val="single"/>
        </w:rPr>
        <w:tab/>
        <w:t>Action Description with journal page number</w:t>
      </w:r>
      <w:r w:rsidRPr="00843E6A">
        <w:rPr>
          <w:rFonts w:eastAsia="Times New Roman" w:cs="Times New Roman"/>
          <w:szCs w:val="20"/>
          <w:u w:val="single"/>
        </w:rPr>
        <w:tab/>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6E6C03">
        <w:rPr>
          <w:rFonts w:cs="Times New Roman"/>
        </w:rPr>
        <w:t>Introduced and read first time (</w:t>
      </w:r>
      <w:hyperlink r:id="rId7" w:history="1">
        <w:r w:rsidRPr="006E6C03">
          <w:rPr>
            <w:rStyle w:val="Hyperlink"/>
            <w:rFonts w:cs="Times New Roman"/>
          </w:rPr>
          <w:t>House Journal</w:t>
        </w:r>
        <w:r w:rsidRPr="006E6C03">
          <w:rPr>
            <w:rStyle w:val="Hyperlink"/>
            <w:rFonts w:cs="Times New Roman"/>
          </w:rPr>
          <w:noBreakHyphen/>
          <w:t>page 42</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6E6C03">
        <w:rPr>
          <w:rFonts w:cs="Times New Roman"/>
        </w:rPr>
        <w:t>Referred</w:t>
      </w:r>
      <w:r>
        <w:rPr>
          <w:rFonts w:cs="Times New Roman"/>
        </w:rPr>
        <w:t xml:space="preserve"> to Committee on </w:t>
      </w:r>
      <w:r w:rsidRPr="006E6C03">
        <w:rPr>
          <w:rFonts w:cs="Times New Roman"/>
          <w:b/>
        </w:rPr>
        <w:t>Ways and Means</w:t>
      </w:r>
      <w:r>
        <w:rPr>
          <w:rFonts w:cs="Times New Roman"/>
        </w:rPr>
        <w:t xml:space="preserve"> </w:t>
      </w:r>
      <w:r w:rsidRPr="006E6C03">
        <w:rPr>
          <w:rFonts w:cs="Times New Roman"/>
        </w:rPr>
        <w:t>(</w:t>
      </w:r>
      <w:hyperlink r:id="rId8" w:history="1">
        <w:r w:rsidRPr="006E6C03">
          <w:rPr>
            <w:rStyle w:val="Hyperlink"/>
            <w:rFonts w:cs="Times New Roman"/>
          </w:rPr>
          <w:t>House Journal</w:t>
        </w:r>
        <w:r w:rsidRPr="006E6C03">
          <w:rPr>
            <w:rStyle w:val="Hyperlink"/>
            <w:rFonts w:cs="Times New Roman"/>
          </w:rPr>
          <w:noBreakHyphen/>
          <w:t>page 42</w:t>
        </w:r>
      </w:hyperlink>
      <w:bookmarkStart w:id="0" w:name="_GoBack"/>
      <w:bookmarkEnd w:id="0"/>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6E6C03">
        <w:rPr>
          <w:rFonts w:cs="Times New Roman"/>
        </w:rPr>
        <w:t>Committee r</w:t>
      </w:r>
      <w:r>
        <w:rPr>
          <w:rFonts w:cs="Times New Roman"/>
        </w:rPr>
        <w:t xml:space="preserve">eport: Favorable </w:t>
      </w:r>
      <w:r w:rsidRPr="006E6C03">
        <w:rPr>
          <w:rFonts w:cs="Times New Roman"/>
          <w:b/>
        </w:rPr>
        <w:t>Ways and Means</w:t>
      </w:r>
      <w:r>
        <w:rPr>
          <w:rFonts w:cs="Times New Roman"/>
        </w:rPr>
        <w:t xml:space="preserve"> </w:t>
      </w:r>
      <w:r w:rsidRPr="006E6C03">
        <w:rPr>
          <w:rFonts w:cs="Times New Roman"/>
        </w:rPr>
        <w:t>(</w:t>
      </w:r>
      <w:hyperlink r:id="rId9" w:history="1">
        <w:r w:rsidRPr="006E6C03">
          <w:rPr>
            <w:rStyle w:val="Hyperlink"/>
            <w:rFonts w:cs="Times New Roman"/>
          </w:rPr>
          <w:t>House Journal</w:t>
        </w:r>
        <w:r w:rsidRPr="006E6C03">
          <w:rPr>
            <w:rStyle w:val="Hyperlink"/>
            <w:rFonts w:cs="Times New Roman"/>
          </w:rPr>
          <w:noBreakHyphen/>
          <w:t>page 42</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E6C03">
        <w:rPr>
          <w:rFonts w:cs="Times New Roman"/>
        </w:rPr>
        <w:t>Member(s)</w:t>
      </w:r>
      <w:r>
        <w:rPr>
          <w:rFonts w:cs="Times New Roman"/>
        </w:rPr>
        <w:t xml:space="preserve"> request name added as sponsor: </w:t>
      </w:r>
      <w:r w:rsidRPr="006E6C03">
        <w:rPr>
          <w:rFonts w:cs="Times New Roman"/>
        </w:rPr>
        <w:t>Erickson, Bradley</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E6C03">
        <w:rPr>
          <w:rFonts w:cs="Times New Roman"/>
        </w:rPr>
        <w:t>Read second time (</w:t>
      </w:r>
      <w:hyperlink r:id="rId10" w:history="1">
        <w:r w:rsidRPr="006E6C03">
          <w:rPr>
            <w:rStyle w:val="Hyperlink"/>
            <w:rFonts w:cs="Times New Roman"/>
          </w:rPr>
          <w:t>House Journal</w:t>
        </w:r>
        <w:r w:rsidRPr="006E6C03">
          <w:rPr>
            <w:rStyle w:val="Hyperlink"/>
            <w:rFonts w:cs="Times New Roman"/>
          </w:rPr>
          <w:noBreakHyphen/>
          <w:t>page 40</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6E6C03">
        <w:rPr>
          <w:rFonts w:cs="Times New Roman"/>
        </w:rPr>
        <w:t>Roll call Yeas</w:t>
      </w:r>
      <w:r>
        <w:rPr>
          <w:rFonts w:cs="Times New Roman"/>
        </w:rPr>
        <w:noBreakHyphen/>
      </w:r>
      <w:r w:rsidRPr="006E6C03">
        <w:rPr>
          <w:rFonts w:cs="Times New Roman"/>
        </w:rPr>
        <w:t>108  Nays</w:t>
      </w:r>
      <w:r>
        <w:rPr>
          <w:rFonts w:cs="Times New Roman"/>
        </w:rPr>
        <w:noBreakHyphen/>
      </w:r>
      <w:r w:rsidRPr="006E6C03">
        <w:rPr>
          <w:rFonts w:cs="Times New Roman"/>
        </w:rPr>
        <w:t>0 (</w:t>
      </w:r>
      <w:hyperlink r:id="rId11" w:history="1">
        <w:r w:rsidRPr="006E6C03">
          <w:rPr>
            <w:rStyle w:val="Hyperlink"/>
            <w:rFonts w:cs="Times New Roman"/>
          </w:rPr>
          <w:t>House Journal</w:t>
        </w:r>
        <w:r w:rsidRPr="006E6C03">
          <w:rPr>
            <w:rStyle w:val="Hyperlink"/>
            <w:rFonts w:cs="Times New Roman"/>
          </w:rPr>
          <w:noBreakHyphen/>
          <w:t>page 40</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6E6C03">
        <w:rPr>
          <w:rFonts w:cs="Times New Roman"/>
        </w:rPr>
        <w:t>Rea</w:t>
      </w:r>
      <w:r>
        <w:rPr>
          <w:rFonts w:cs="Times New Roman"/>
        </w:rPr>
        <w:t xml:space="preserve">d third time and sent to Senate </w:t>
      </w:r>
      <w:r w:rsidRPr="006E6C03">
        <w:rPr>
          <w:rFonts w:cs="Times New Roman"/>
        </w:rPr>
        <w:t>(</w:t>
      </w:r>
      <w:hyperlink r:id="rId12" w:history="1">
        <w:r w:rsidRPr="006E6C03">
          <w:rPr>
            <w:rStyle w:val="Hyperlink"/>
            <w:rFonts w:cs="Times New Roman"/>
          </w:rPr>
          <w:t>House Journal</w:t>
        </w:r>
        <w:r w:rsidRPr="006E6C03">
          <w:rPr>
            <w:rStyle w:val="Hyperlink"/>
            <w:rFonts w:cs="Times New Roman"/>
          </w:rPr>
          <w:noBreakHyphen/>
          <w:t>page 9</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6E6C03">
        <w:rPr>
          <w:rFonts w:cs="Times New Roman"/>
        </w:rPr>
        <w:t>Introduced and read first time (</w:t>
      </w:r>
      <w:hyperlink r:id="rId13" w:history="1">
        <w:r w:rsidRPr="006E6C03">
          <w:rPr>
            <w:rStyle w:val="Hyperlink"/>
            <w:rFonts w:cs="Times New Roman"/>
          </w:rPr>
          <w:t>Senate Journal</w:t>
        </w:r>
        <w:r w:rsidRPr="006E6C03">
          <w:rPr>
            <w:rStyle w:val="Hyperlink"/>
            <w:rFonts w:cs="Times New Roman"/>
          </w:rPr>
          <w:noBreakHyphen/>
          <w:t>page 21</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6E6C03">
        <w:rPr>
          <w:rFonts w:cs="Times New Roman"/>
        </w:rPr>
        <w:t>Referred to Commi</w:t>
      </w:r>
      <w:r>
        <w:rPr>
          <w:rFonts w:cs="Times New Roman"/>
        </w:rPr>
        <w:t xml:space="preserve">ttee on </w:t>
      </w:r>
      <w:r w:rsidRPr="006E6C03">
        <w:rPr>
          <w:rFonts w:cs="Times New Roman"/>
          <w:b/>
        </w:rPr>
        <w:t>Fish, Game and Forestry</w:t>
      </w:r>
      <w:r>
        <w:rPr>
          <w:rFonts w:cs="Times New Roman"/>
        </w:rPr>
        <w:t xml:space="preserve"> </w:t>
      </w:r>
      <w:r w:rsidRPr="006E6C03">
        <w:rPr>
          <w:rFonts w:cs="Times New Roman"/>
        </w:rPr>
        <w:t>(</w:t>
      </w:r>
      <w:hyperlink r:id="rId14" w:history="1">
        <w:r w:rsidRPr="006E6C03">
          <w:rPr>
            <w:rStyle w:val="Hyperlink"/>
            <w:rFonts w:cs="Times New Roman"/>
          </w:rPr>
          <w:t>Senate Journal</w:t>
        </w:r>
        <w:r w:rsidRPr="006E6C03">
          <w:rPr>
            <w:rStyle w:val="Hyperlink"/>
            <w:rFonts w:cs="Times New Roman"/>
          </w:rPr>
          <w:noBreakHyphen/>
          <w:t>page 21</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Senate</w:t>
      </w:r>
      <w:r>
        <w:rPr>
          <w:rFonts w:cs="Times New Roman"/>
        </w:rPr>
        <w:tab/>
      </w:r>
      <w:r w:rsidRPr="006E6C03">
        <w:rPr>
          <w:rFonts w:cs="Times New Roman"/>
        </w:rPr>
        <w:t>Committee r</w:t>
      </w:r>
      <w:r>
        <w:rPr>
          <w:rFonts w:cs="Times New Roman"/>
        </w:rPr>
        <w:t xml:space="preserve">eport: Favorable </w:t>
      </w:r>
      <w:r w:rsidRPr="006E6C03">
        <w:rPr>
          <w:rFonts w:cs="Times New Roman"/>
          <w:b/>
        </w:rPr>
        <w:t>Fish, Game and Forestry</w:t>
      </w:r>
      <w:r w:rsidRPr="006E6C03">
        <w:rPr>
          <w:rFonts w:cs="Times New Roman"/>
        </w:rPr>
        <w:t xml:space="preserve"> (</w:t>
      </w:r>
      <w:hyperlink r:id="rId15" w:history="1">
        <w:r w:rsidRPr="006E6C03">
          <w:rPr>
            <w:rStyle w:val="Hyperlink"/>
            <w:rFonts w:cs="Times New Roman"/>
          </w:rPr>
          <w:t>Senate Journal</w:t>
        </w:r>
        <w:r w:rsidRPr="006E6C03">
          <w:rPr>
            <w:rStyle w:val="Hyperlink"/>
            <w:rFonts w:cs="Times New Roman"/>
          </w:rPr>
          <w:noBreakHyphen/>
          <w:t>page 12</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6E6C03">
        <w:rPr>
          <w:rFonts w:cs="Times New Roman"/>
        </w:rPr>
        <w:t>Amended (</w:t>
      </w:r>
      <w:hyperlink r:id="rId16" w:history="1">
        <w:r w:rsidRPr="006E6C03">
          <w:rPr>
            <w:rStyle w:val="Hyperlink"/>
            <w:rFonts w:cs="Times New Roman"/>
          </w:rPr>
          <w:t>Senate Journal</w:t>
        </w:r>
        <w:r w:rsidRPr="006E6C03">
          <w:rPr>
            <w:rStyle w:val="Hyperlink"/>
            <w:rFonts w:cs="Times New Roman"/>
          </w:rPr>
          <w:noBreakHyphen/>
          <w:t>page 173</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6E6C03">
        <w:rPr>
          <w:rFonts w:cs="Times New Roman"/>
        </w:rPr>
        <w:t>Read second time (</w:t>
      </w:r>
      <w:hyperlink r:id="rId17" w:history="1">
        <w:r w:rsidRPr="006E6C03">
          <w:rPr>
            <w:rStyle w:val="Hyperlink"/>
            <w:rFonts w:cs="Times New Roman"/>
          </w:rPr>
          <w:t>Senate Journal</w:t>
        </w:r>
        <w:r w:rsidRPr="006E6C03">
          <w:rPr>
            <w:rStyle w:val="Hyperlink"/>
            <w:rFonts w:cs="Times New Roman"/>
          </w:rPr>
          <w:noBreakHyphen/>
          <w:t>page 173</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6E6C03">
        <w:rPr>
          <w:rFonts w:cs="Times New Roman"/>
        </w:rPr>
        <w:t>Roll call Ayes</w:t>
      </w:r>
      <w:r>
        <w:rPr>
          <w:rFonts w:cs="Times New Roman"/>
        </w:rPr>
        <w:noBreakHyphen/>
      </w:r>
      <w:r w:rsidRPr="006E6C03">
        <w:rPr>
          <w:rFonts w:cs="Times New Roman"/>
        </w:rPr>
        <w:t>43  Nays</w:t>
      </w:r>
      <w:r>
        <w:rPr>
          <w:rFonts w:cs="Times New Roman"/>
        </w:rPr>
        <w:noBreakHyphen/>
      </w:r>
      <w:r w:rsidRPr="006E6C03">
        <w:rPr>
          <w:rFonts w:cs="Times New Roman"/>
        </w:rPr>
        <w:t>0 (</w:t>
      </w:r>
      <w:hyperlink r:id="rId18" w:history="1">
        <w:r w:rsidRPr="006E6C03">
          <w:rPr>
            <w:rStyle w:val="Hyperlink"/>
            <w:rFonts w:cs="Times New Roman"/>
          </w:rPr>
          <w:t>Senate Journal</w:t>
        </w:r>
        <w:r w:rsidRPr="006E6C03">
          <w:rPr>
            <w:rStyle w:val="Hyperlink"/>
            <w:rFonts w:cs="Times New Roman"/>
          </w:rPr>
          <w:noBreakHyphen/>
          <w:t>page 173</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r>
      <w:r>
        <w:rPr>
          <w:rFonts w:cs="Times New Roman"/>
        </w:rPr>
        <w:tab/>
      </w:r>
      <w:r w:rsidRPr="006E6C03">
        <w:rPr>
          <w:rFonts w:cs="Times New Roman"/>
        </w:rPr>
        <w:t>Scrivener's error corrected</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6E6C03">
        <w:rPr>
          <w:rFonts w:cs="Times New Roman"/>
        </w:rPr>
        <w:t xml:space="preserve">Read third </w:t>
      </w:r>
      <w:r>
        <w:rPr>
          <w:rFonts w:cs="Times New Roman"/>
        </w:rPr>
        <w:t xml:space="preserve">time and returned to House with </w:t>
      </w:r>
      <w:r w:rsidRPr="006E6C03">
        <w:rPr>
          <w:rFonts w:cs="Times New Roman"/>
        </w:rPr>
        <w:t>amendments (</w:t>
      </w:r>
      <w:hyperlink r:id="rId19" w:history="1">
        <w:r w:rsidRPr="006E6C03">
          <w:rPr>
            <w:rStyle w:val="Hyperlink"/>
            <w:rFonts w:cs="Times New Roman"/>
          </w:rPr>
          <w:t>Senate Journal</w:t>
        </w:r>
        <w:r w:rsidRPr="006E6C03">
          <w:rPr>
            <w:rStyle w:val="Hyperlink"/>
            <w:rFonts w:cs="Times New Roman"/>
          </w:rPr>
          <w:noBreakHyphen/>
          <w:t>page 49</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6E6C03">
        <w:rPr>
          <w:rFonts w:cs="Times New Roman"/>
        </w:rPr>
        <w:t>Senate amendment amended (</w:t>
      </w:r>
      <w:hyperlink r:id="rId20" w:history="1">
        <w:r w:rsidRPr="006E6C03">
          <w:rPr>
            <w:rStyle w:val="Hyperlink"/>
            <w:rFonts w:cs="Times New Roman"/>
          </w:rPr>
          <w:t>House Journal</w:t>
        </w:r>
        <w:r w:rsidRPr="006E6C03">
          <w:rPr>
            <w:rStyle w:val="Hyperlink"/>
            <w:rFonts w:cs="Times New Roman"/>
          </w:rPr>
          <w:noBreakHyphen/>
          <w:t>page 117</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6E6C03">
        <w:rPr>
          <w:rFonts w:cs="Times New Roman"/>
        </w:rPr>
        <w:t>Ret</w:t>
      </w:r>
      <w:r>
        <w:rPr>
          <w:rFonts w:cs="Times New Roman"/>
        </w:rPr>
        <w:t xml:space="preserve">urned to Senate with amendments </w:t>
      </w:r>
      <w:r w:rsidRPr="006E6C03">
        <w:rPr>
          <w:rFonts w:cs="Times New Roman"/>
        </w:rPr>
        <w:t>(</w:t>
      </w:r>
      <w:hyperlink r:id="rId21" w:history="1">
        <w:r w:rsidRPr="006E6C03">
          <w:rPr>
            <w:rStyle w:val="Hyperlink"/>
            <w:rFonts w:cs="Times New Roman"/>
          </w:rPr>
          <w:t>House Journal</w:t>
        </w:r>
        <w:r w:rsidRPr="006E6C03">
          <w:rPr>
            <w:rStyle w:val="Hyperlink"/>
            <w:rFonts w:cs="Times New Roman"/>
          </w:rPr>
          <w:noBreakHyphen/>
          <w:t>page 117</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6E6C03">
        <w:rPr>
          <w:rFonts w:cs="Times New Roman"/>
        </w:rPr>
        <w:t xml:space="preserve">Concurred </w:t>
      </w:r>
      <w:r>
        <w:rPr>
          <w:rFonts w:cs="Times New Roman"/>
        </w:rPr>
        <w:t xml:space="preserve">in House amendment and enrolled </w:t>
      </w:r>
      <w:r w:rsidRPr="006E6C03">
        <w:rPr>
          <w:rFonts w:cs="Times New Roman"/>
        </w:rPr>
        <w:t>(</w:t>
      </w:r>
      <w:hyperlink r:id="rId22" w:history="1">
        <w:r w:rsidRPr="006E6C03">
          <w:rPr>
            <w:rStyle w:val="Hyperlink"/>
            <w:rFonts w:cs="Times New Roman"/>
          </w:rPr>
          <w:t>Senate Journal</w:t>
        </w:r>
        <w:r w:rsidRPr="006E6C03">
          <w:rPr>
            <w:rStyle w:val="Hyperlink"/>
            <w:rFonts w:cs="Times New Roman"/>
          </w:rPr>
          <w:noBreakHyphen/>
          <w:t>page 91</w:t>
        </w:r>
      </w:hyperlink>
      <w:r w:rsidRPr="006E6C03">
        <w:rPr>
          <w:rFonts w:cs="Times New Roman"/>
        </w:rPr>
        <w:t>)</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6E6C03">
        <w:rPr>
          <w:rFonts w:cs="Times New Roman"/>
        </w:rPr>
        <w:t>Ratified R  96</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6E6C03">
        <w:rPr>
          <w:rFonts w:cs="Times New Roman"/>
        </w:rPr>
        <w:t>Signed By Governor</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6E6C03">
        <w:rPr>
          <w:rFonts w:cs="Times New Roman"/>
        </w:rPr>
        <w:t>Effective date  05/16/19</w:t>
      </w:r>
    </w:p>
    <w:p w:rsidR="00B1190C" w:rsidRDefault="00B1190C" w:rsidP="00B1190C">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6E6C03">
        <w:rPr>
          <w:rFonts w:cs="Times New Roman"/>
        </w:rPr>
        <w:t>Act No</w:t>
      </w:r>
      <w:r>
        <w:rPr>
          <w:rFonts w:cs="Times New Roman"/>
        </w:rPr>
        <w:t>. </w:t>
      </w:r>
      <w:r w:rsidRPr="006E6C03">
        <w:rPr>
          <w:rFonts w:cs="Times New Roman"/>
        </w:rPr>
        <w:t xml:space="preserve"> 76</w:t>
      </w:r>
    </w:p>
    <w:p w:rsidR="00B1190C" w:rsidRDefault="00B1190C" w:rsidP="00B1190C">
      <w:pPr>
        <w:widowControl w:val="0"/>
        <w:tabs>
          <w:tab w:val="right" w:pos="1008"/>
          <w:tab w:val="left" w:pos="1152"/>
          <w:tab w:val="left" w:pos="1872"/>
          <w:tab w:val="left" w:pos="9187"/>
        </w:tabs>
        <w:ind w:left="2088" w:hanging="2088"/>
        <w:rPr>
          <w:rFonts w:cs="Times New Roman"/>
        </w:rPr>
      </w:pPr>
    </w:p>
    <w:p w:rsidR="00843E6A" w:rsidRPr="00843E6A" w:rsidRDefault="00843E6A" w:rsidP="00843E6A">
      <w:pPr>
        <w:widowControl w:val="0"/>
        <w:tabs>
          <w:tab w:val="right" w:pos="1008"/>
          <w:tab w:val="left" w:pos="1152"/>
          <w:tab w:val="left" w:pos="1872"/>
          <w:tab w:val="left" w:pos="9187"/>
        </w:tabs>
        <w:ind w:left="2088" w:hanging="2088"/>
        <w:rPr>
          <w:rFonts w:eastAsia="Times New Roman" w:cs="Times New Roman"/>
          <w:szCs w:val="20"/>
        </w:rPr>
      </w:pPr>
      <w:r w:rsidRPr="00843E6A">
        <w:rPr>
          <w:rFonts w:eastAsia="Times New Roman" w:cs="Times New Roman"/>
          <w:szCs w:val="20"/>
        </w:rPr>
        <w:t xml:space="preserve">View the latest </w:t>
      </w:r>
      <w:hyperlink r:id="rId23" w:history="1">
        <w:r w:rsidRPr="00843E6A">
          <w:rPr>
            <w:rFonts w:eastAsia="Times New Roman" w:cs="Times New Roman"/>
            <w:color w:val="0000FF" w:themeColor="hyperlink"/>
            <w:szCs w:val="20"/>
            <w:u w:val="single"/>
          </w:rPr>
          <w:t>legislative information</w:t>
        </w:r>
      </w:hyperlink>
      <w:r w:rsidRPr="00843E6A">
        <w:rPr>
          <w:rFonts w:eastAsia="Times New Roman" w:cs="Times New Roman"/>
          <w:szCs w:val="20"/>
        </w:rPr>
        <w:t xml:space="preserve"> at the website</w:t>
      </w:r>
    </w:p>
    <w:p w:rsidR="00843E6A" w:rsidRPr="00843E6A" w:rsidRDefault="00843E6A" w:rsidP="00843E6A">
      <w:pPr>
        <w:widowControl w:val="0"/>
        <w:tabs>
          <w:tab w:val="right" w:pos="1008"/>
          <w:tab w:val="left" w:pos="1152"/>
          <w:tab w:val="left" w:pos="1872"/>
          <w:tab w:val="left" w:pos="9187"/>
        </w:tabs>
        <w:ind w:left="2088" w:hanging="2088"/>
        <w:rPr>
          <w:rFonts w:eastAsia="Times New Roman" w:cs="Times New Roman"/>
          <w:szCs w:val="20"/>
        </w:rPr>
      </w:pPr>
    </w:p>
    <w:p w:rsidR="00843E6A" w:rsidRPr="00843E6A" w:rsidRDefault="00843E6A" w:rsidP="00843E6A">
      <w:pPr>
        <w:widowControl w:val="0"/>
        <w:tabs>
          <w:tab w:val="right" w:pos="1008"/>
          <w:tab w:val="left" w:pos="1152"/>
          <w:tab w:val="left" w:pos="1872"/>
          <w:tab w:val="left" w:pos="9187"/>
        </w:tabs>
        <w:ind w:left="2088" w:hanging="2088"/>
        <w:rPr>
          <w:rFonts w:eastAsia="Times New Roman" w:cs="Times New Roman"/>
          <w:szCs w:val="20"/>
        </w:rPr>
      </w:pP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3E6A">
        <w:rPr>
          <w:rFonts w:eastAsia="Times New Roman" w:cs="Times New Roman"/>
          <w:b/>
          <w:szCs w:val="20"/>
        </w:rPr>
        <w:t>VERSIONS OF THIS BILL</w:t>
      </w:r>
    </w:p>
    <w:p w:rsidR="00843E6A" w:rsidRPr="00843E6A" w:rsidRDefault="00843E6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3E6A" w:rsidRPr="00843E6A" w:rsidRDefault="009077DA" w:rsidP="00843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843E6A" w:rsidRPr="00843E6A">
          <w:rPr>
            <w:rFonts w:eastAsia="Times New Roman" w:cs="Times New Roman"/>
            <w:color w:val="0000FF" w:themeColor="hyperlink"/>
            <w:szCs w:val="20"/>
            <w:u w:val="single"/>
          </w:rPr>
          <w:t>2/19/2019</w:t>
        </w:r>
      </w:hyperlink>
    </w:p>
    <w:p w:rsidR="00843E6A" w:rsidRPr="00843E6A" w:rsidRDefault="009077DA" w:rsidP="0084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43E6A" w:rsidRPr="00843E6A">
          <w:rPr>
            <w:rFonts w:eastAsia="Times New Roman" w:cs="Times New Roman"/>
            <w:color w:val="0000FF" w:themeColor="hyperlink"/>
            <w:szCs w:val="20"/>
            <w:u w:val="single"/>
          </w:rPr>
          <w:t>3/27/2019</w:t>
        </w:r>
      </w:hyperlink>
    </w:p>
    <w:p w:rsidR="00843E6A" w:rsidRPr="00843E6A" w:rsidRDefault="009077DA" w:rsidP="0084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43E6A" w:rsidRPr="00843E6A">
          <w:rPr>
            <w:rFonts w:eastAsia="Times New Roman" w:cs="Times New Roman"/>
            <w:color w:val="0000FF" w:themeColor="hyperlink"/>
            <w:szCs w:val="20"/>
            <w:u w:val="single"/>
          </w:rPr>
          <w:t>5/1/2019</w:t>
        </w:r>
      </w:hyperlink>
    </w:p>
    <w:p w:rsidR="00843E6A" w:rsidRPr="00843E6A" w:rsidRDefault="009077DA" w:rsidP="0084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43E6A" w:rsidRPr="00843E6A">
          <w:rPr>
            <w:rFonts w:eastAsia="Times New Roman" w:cs="Times New Roman"/>
            <w:color w:val="0000FF" w:themeColor="hyperlink"/>
            <w:szCs w:val="20"/>
            <w:u w:val="single"/>
          </w:rPr>
          <w:t>5/7/2019</w:t>
        </w:r>
      </w:hyperlink>
    </w:p>
    <w:p w:rsidR="00843E6A" w:rsidRPr="00843E6A" w:rsidRDefault="009077DA" w:rsidP="0084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43E6A" w:rsidRPr="00843E6A">
          <w:rPr>
            <w:rFonts w:eastAsia="Times New Roman" w:cs="Times New Roman"/>
            <w:color w:val="0000FF" w:themeColor="hyperlink"/>
            <w:szCs w:val="20"/>
            <w:u w:val="single"/>
          </w:rPr>
          <w:t>5/9/2019</w:t>
        </w:r>
      </w:hyperlink>
    </w:p>
    <w:p w:rsidR="00843E6A" w:rsidRPr="00843E6A" w:rsidRDefault="00843E6A" w:rsidP="0084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43E6A" w:rsidRDefault="00843E6A" w:rsidP="00843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43E6A" w:rsidSect="00843E6A">
          <w:pgSz w:w="12240" w:h="15840" w:code="1"/>
          <w:pgMar w:top="1080" w:right="1440" w:bottom="1080" w:left="1440" w:header="720" w:footer="720" w:gutter="0"/>
          <w:pgNumType w:start="1"/>
          <w:cols w:space="720"/>
          <w:noEndnote/>
          <w:docGrid w:linePitch="360"/>
        </w:sectPr>
      </w:pPr>
    </w:p>
    <w:p w:rsidR="007C177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(A76, R96, H4020)</w:t>
      </w:r>
    </w:p>
    <w:p w:rsidR="007C1777" w:rsidRPr="008836A5"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C1777" w:rsidRPr="00843E6A"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43E6A">
        <w:rPr>
          <w:rFonts w:cs="Times New Roman"/>
          <w:b/>
          <w:color w:val="000000" w:themeColor="text1"/>
          <w:szCs w:val="36"/>
        </w:rPr>
        <w:t xml:space="preserve">AN ACT </w:t>
      </w:r>
      <w:r w:rsidRPr="00843E6A">
        <w:rPr>
          <w:rFonts w:cs="Times New Roman"/>
          <w:b/>
          <w:color w:val="000000" w:themeColor="text1"/>
          <w:u w:color="000000" w:themeColor="text1"/>
        </w:rPr>
        <w:t>TO AMEND SECTION 51</w:t>
      </w:r>
      <w:r w:rsidRPr="00843E6A">
        <w:rPr>
          <w:rFonts w:cs="Times New Roman"/>
          <w:b/>
          <w:color w:val="000000" w:themeColor="text1"/>
          <w:u w:color="000000" w:themeColor="text1"/>
        </w:rPr>
        <w:noBreakHyphen/>
        <w:t>1</w:t>
      </w:r>
      <w:r w:rsidRPr="00843E6A">
        <w:rPr>
          <w:rFonts w:cs="Times New Roman"/>
          <w:b/>
          <w:color w:val="000000" w:themeColor="text1"/>
          <w:u w:color="000000" w:themeColor="text1"/>
        </w:rPr>
        <w:noBreakHyphen/>
        <w:t xml:space="preserve">60, CODE OF LAWS OF SOUTH CAROLINA, 1976, RELATING TO THE POWERS AND DUTIES OF THE DEPARTMENT OF PARKS, RECREATION AND TOURISM, SO AS TO PROVIDE NEW DUTIES FOR THE DEPARTMENT; AND TO REPEAL ARTICLE 3 OF CHAPTER 1, TITLE 51 RELATING TO THE DIVISION OF COMMUNITY DEVELOPMENT. </w:t>
      </w:r>
      <w:bookmarkStart w:id="1" w:name="titleend"/>
      <w:bookmarkEnd w:id="1"/>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177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BF7">
        <w:rPr>
          <w:rFonts w:cs="Times New Roman"/>
        </w:rPr>
        <w:t>Be it enacted by the General Assembly of the State of South Carolina:</w:t>
      </w:r>
    </w:p>
    <w:p w:rsidR="007C177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1777" w:rsidRPr="007E69A0"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Department of Parks, Recreation and Tourism, new duties added</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SECTION</w:t>
      </w:r>
      <w:r w:rsidRPr="00B85BF7">
        <w:rPr>
          <w:rFonts w:cs="Times New Roman"/>
          <w:color w:val="000000" w:themeColor="text1"/>
          <w:u w:color="000000" w:themeColor="text1"/>
        </w:rPr>
        <w:tab/>
        <w:t>1.</w:t>
      </w:r>
      <w:r w:rsidRPr="00B85BF7">
        <w:rPr>
          <w:rFonts w:cs="Times New Roman"/>
          <w:color w:val="000000" w:themeColor="text1"/>
          <w:u w:color="000000" w:themeColor="text1"/>
        </w:rPr>
        <w:tab/>
        <w:t>Section 51</w:t>
      </w:r>
      <w:r w:rsidRPr="00B85BF7">
        <w:rPr>
          <w:rFonts w:cs="Times New Roman"/>
          <w:color w:val="000000" w:themeColor="text1"/>
          <w:u w:color="000000" w:themeColor="text1"/>
        </w:rPr>
        <w:noBreakHyphen/>
        <w:t>1</w:t>
      </w:r>
      <w:r w:rsidRPr="00B85BF7">
        <w:rPr>
          <w:rFonts w:cs="Times New Roman"/>
          <w:color w:val="000000" w:themeColor="text1"/>
          <w:u w:color="000000" w:themeColor="text1"/>
        </w:rPr>
        <w:noBreakHyphen/>
        <w:t xml:space="preserve">60 of the 1976 Code is amended to read: </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t>“Section 51</w:t>
      </w:r>
      <w:r w:rsidRPr="00B85BF7">
        <w:rPr>
          <w:rFonts w:cs="Times New Roman"/>
          <w:color w:val="000000" w:themeColor="text1"/>
          <w:u w:color="000000" w:themeColor="text1"/>
        </w:rPr>
        <w:noBreakHyphen/>
        <w:t>1</w:t>
      </w:r>
      <w:r w:rsidRPr="00B85BF7">
        <w:rPr>
          <w:rFonts w:cs="Times New Roman"/>
          <w:color w:val="000000" w:themeColor="text1"/>
          <w:u w:color="000000" w:themeColor="text1"/>
        </w:rPr>
        <w:noBreakHyphen/>
        <w:t>60. The department may contract, be contracted with, use a common seal, and make and adopt regulations. No regulation may be promulgated affecting hunting and fishing except as provided in Section 51</w:t>
      </w:r>
      <w:r w:rsidRPr="00B85BF7">
        <w:rPr>
          <w:rFonts w:cs="Times New Roman"/>
          <w:color w:val="000000" w:themeColor="text1"/>
          <w:u w:color="000000" w:themeColor="text1"/>
        </w:rPr>
        <w:noBreakHyphen/>
        <w:t>3</w:t>
      </w:r>
      <w:r w:rsidRPr="00B85BF7">
        <w:rPr>
          <w:rFonts w:cs="Times New Roman"/>
          <w:color w:val="000000" w:themeColor="text1"/>
          <w:u w:color="000000" w:themeColor="text1"/>
        </w:rPr>
        <w:noBreakHyphen/>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(a)</w:t>
      </w:r>
      <w:r w:rsidRPr="00B85BF7">
        <w:rPr>
          <w:rFonts w:cs="Times New Roman"/>
          <w:color w:val="000000" w:themeColor="text1"/>
          <w:u w:color="000000" w:themeColor="text1"/>
        </w:rPr>
        <w:tab/>
        <w:t>to promote, publicize, and advertise the state’s tourist attractions;</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(b)</w:t>
      </w:r>
      <w:r w:rsidRPr="00B85BF7">
        <w:rPr>
          <w:rFonts w:cs="Times New Roman"/>
          <w:color w:val="000000" w:themeColor="text1"/>
          <w:u w:color="000000" w:themeColor="text1"/>
        </w:rPr>
        <w:tab/>
        <w:t>to promote the general health and welfare of the people of the State by developing and expanding new and existing recreational areas, including the existing State Park System;</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(c)</w:t>
      </w:r>
      <w:r w:rsidRPr="00B85BF7">
        <w:rPr>
          <w:rFonts w:cs="Times New Roman"/>
          <w:color w:val="000000" w:themeColor="text1"/>
          <w:u w:color="000000" w:themeColor="text1"/>
        </w:rPr>
        <w:tab/>
        <w:t xml:space="preserve">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w:t>
      </w:r>
      <w:r w:rsidRPr="00B85BF7">
        <w:rPr>
          <w:rFonts w:cs="Times New Roman"/>
          <w:color w:val="000000" w:themeColor="text1"/>
          <w:u w:color="000000" w:themeColor="text1"/>
        </w:rPr>
        <w:lastRenderedPageBreak/>
        <w:t>together with other recreational activities such as golfing, boating, and sightseeing;</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(d)</w:t>
      </w:r>
      <w:r w:rsidRPr="00B85BF7">
        <w:rPr>
          <w:rFonts w:cs="Times New Roman"/>
          <w:color w:val="000000" w:themeColor="text1"/>
          <w:u w:color="000000" w:themeColor="text1"/>
        </w:rPr>
        <w:tab/>
        <w:t>to include in its plan the preservation and perpetuation of our state’s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(e)</w:t>
      </w:r>
      <w:r w:rsidRPr="00B85BF7">
        <w:rPr>
          <w:rFonts w:cs="Times New Roman"/>
          <w:color w:val="000000" w:themeColor="text1"/>
          <w:u w:color="000000" w:themeColor="text1"/>
        </w:rPr>
        <w:tab/>
        <w:t>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Pr="00B85BF7">
        <w:rPr>
          <w:rFonts w:cs="Times New Roman"/>
          <w:color w:val="000000" w:themeColor="text1"/>
          <w:u w:color="000000" w:themeColor="text1"/>
        </w:rPr>
        <w:noBreakHyphen/>
        <w:t>23</w:t>
      </w:r>
      <w:r w:rsidRPr="00B85BF7">
        <w:rPr>
          <w:rFonts w:cs="Times New Roman"/>
          <w:color w:val="000000" w:themeColor="text1"/>
          <w:u w:color="000000" w:themeColor="text1"/>
        </w:rPr>
        <w:noBreakHyphen/>
        <w:t>270;</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(f)</w:t>
      </w:r>
      <w:r w:rsidRPr="00B85BF7">
        <w:rPr>
          <w:rFonts w:cs="Times New Roman"/>
          <w:color w:val="000000" w:themeColor="text1"/>
          <w:u w:color="000000" w:themeColor="text1"/>
        </w:rPr>
        <w:tab/>
        <w:t>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(g)</w:t>
      </w:r>
      <w:r w:rsidRPr="00B85BF7">
        <w:rPr>
          <w:rFonts w:cs="Times New Roman"/>
          <w:color w:val="000000" w:themeColor="text1"/>
          <w:u w:color="000000" w:themeColor="text1"/>
        </w:rPr>
        <w:tab/>
        <w:t>to borrow from time to time from any source available such sums of money as the department at its discretion deems advisable at interest rates approved by the State Fiscal Accountability Authority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monies coming into its hands from the property and facilities so pledged;</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(h)</w:t>
      </w:r>
      <w:r w:rsidRPr="00B85BF7">
        <w:rPr>
          <w:rFonts w:cs="Times New Roman"/>
          <w:color w:val="000000" w:themeColor="text1"/>
          <w:u w:color="000000" w:themeColor="text1"/>
        </w:rPr>
        <w:tab/>
        <w:t xml:space="preserve">to enter into contracts with the United States Government, its various departments, and agencies for the purpose of obtaining funds, </w:t>
      </w:r>
      <w:r w:rsidRPr="00B85BF7">
        <w:rPr>
          <w:rFonts w:cs="Times New Roman"/>
          <w:color w:val="000000" w:themeColor="text1"/>
          <w:u w:color="000000" w:themeColor="text1"/>
        </w:rPr>
        <w:lastRenderedPageBreak/>
        <w:t>property, or any other purpose which will assist the department in carrying out the provisions for which it has been created;</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 xml:space="preserve">(i) </w:t>
      </w:r>
      <w:r w:rsidRPr="00B85BF7">
        <w:rPr>
          <w:rFonts w:cs="Times New Roman"/>
          <w:color w:val="000000" w:themeColor="text1"/>
          <w:u w:color="000000" w:themeColor="text1"/>
        </w:rPr>
        <w:tab/>
        <w:t>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 xml:space="preserve">(j) </w:t>
      </w:r>
      <w:r w:rsidRPr="00B85BF7">
        <w:rPr>
          <w:rFonts w:cs="Times New Roman"/>
          <w:color w:val="000000" w:themeColor="text1"/>
          <w:u w:color="000000" w:themeColor="text1"/>
        </w:rPr>
        <w:tab/>
        <w:t>to promote economic diversity in all areas of the State by extending to them the full benefits of tourism and recreational development; and</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r>
      <w:r w:rsidRPr="00B85BF7">
        <w:rPr>
          <w:rFonts w:cs="Times New Roman"/>
          <w:color w:val="000000" w:themeColor="text1"/>
          <w:u w:color="000000" w:themeColor="text1"/>
        </w:rPr>
        <w:tab/>
        <w:t>(k)</w:t>
      </w:r>
      <w:r w:rsidRPr="00B85BF7">
        <w:rPr>
          <w:rFonts w:cs="Times New Roman"/>
          <w:color w:val="000000" w:themeColor="text1"/>
          <w:u w:color="000000" w:themeColor="text1"/>
        </w:rPr>
        <w:tab/>
        <w:t>to coordinate and act as a liaison with regional tourism organizations, local chambers of commerce, and development agencies.</w:t>
      </w:r>
    </w:p>
    <w:p w:rsidR="007C177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ab/>
        <w:t>The Department of Parks, Recreation and Tourism shall study and ascertain the state’s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Pr="00B85BF7">
        <w:rPr>
          <w:rFonts w:cs="Times New Roman"/>
          <w:color w:val="000000" w:themeColor="text1"/>
          <w:u w:color="000000" w:themeColor="text1"/>
        </w:rPr>
        <w:noBreakHyphen/>
        <w:t>of</w:t>
      </w:r>
      <w:r w:rsidRPr="00B85BF7">
        <w:rPr>
          <w:rFonts w:cs="Times New Roman"/>
          <w:color w:val="000000" w:themeColor="text1"/>
          <w:u w:color="000000" w:themeColor="text1"/>
        </w:rPr>
        <w:noBreakHyphen/>
        <w:t>state visitors and to the people of the State. The results of this survey and study should be reported to the Governor and the General Assembly at the earliest practicable time.”</w:t>
      </w:r>
    </w:p>
    <w:p w:rsidR="007C177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C1777" w:rsidRPr="007E69A0"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Repeal</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C177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5BF7">
        <w:rPr>
          <w:rFonts w:cs="Times New Roman"/>
          <w:color w:val="000000" w:themeColor="text1"/>
          <w:u w:color="000000" w:themeColor="text1"/>
        </w:rPr>
        <w:t>SECTION</w:t>
      </w:r>
      <w:r w:rsidRPr="00B85BF7">
        <w:rPr>
          <w:rFonts w:cs="Times New Roman"/>
          <w:color w:val="000000" w:themeColor="text1"/>
          <w:u w:color="000000" w:themeColor="text1"/>
        </w:rPr>
        <w:tab/>
        <w:t>2.</w:t>
      </w:r>
      <w:r w:rsidRPr="00B85BF7">
        <w:rPr>
          <w:rFonts w:cs="Times New Roman"/>
          <w:color w:val="000000" w:themeColor="text1"/>
          <w:u w:color="000000" w:themeColor="text1"/>
        </w:rPr>
        <w:tab/>
        <w:t xml:space="preserve">Article 3 of Chapter 1, Title 51 of the 1976 Code is repealed. </w:t>
      </w:r>
    </w:p>
    <w:p w:rsidR="007C177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C1777" w:rsidRPr="007E69A0"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1777" w:rsidRPr="00B85BF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BF7">
        <w:rPr>
          <w:rFonts w:cs="Times New Roman"/>
        </w:rPr>
        <w:t>SECTION</w:t>
      </w:r>
      <w:r w:rsidRPr="00B85BF7">
        <w:rPr>
          <w:rFonts w:cs="Times New Roman"/>
        </w:rPr>
        <w:tab/>
        <w:t>3.</w:t>
      </w:r>
      <w:r w:rsidRPr="00B85BF7">
        <w:rPr>
          <w:rFonts w:cs="Times New Roman"/>
        </w:rPr>
        <w:tab/>
        <w:t>This act takes effect upon approval by the Governor.</w:t>
      </w:r>
    </w:p>
    <w:p w:rsidR="007C177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C1777" w:rsidRDefault="007C1777"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7C1777" w:rsidRDefault="007C1777" w:rsidP="007C1777">
      <w:pPr>
        <w:jc w:val="both"/>
        <w:rPr>
          <w:color w:val="000000" w:themeColor="text1"/>
        </w:rPr>
      </w:pPr>
    </w:p>
    <w:p w:rsidR="007C1777" w:rsidRDefault="007C1777" w:rsidP="007C1777">
      <w:pPr>
        <w:jc w:val="both"/>
        <w:rPr>
          <w:color w:val="000000" w:themeColor="text1"/>
        </w:rPr>
      </w:pPr>
      <w:r>
        <w:rPr>
          <w:color w:val="000000" w:themeColor="text1"/>
        </w:rPr>
        <w:t>Approved the 16</w:t>
      </w:r>
      <w:r w:rsidRPr="00DF4C59">
        <w:rPr>
          <w:color w:val="000000" w:themeColor="text1"/>
          <w:vertAlign w:val="superscript"/>
        </w:rPr>
        <w:t>th</w:t>
      </w:r>
      <w:r>
        <w:rPr>
          <w:color w:val="000000" w:themeColor="text1"/>
        </w:rPr>
        <w:t xml:space="preserve"> day of May, 2019. </w:t>
      </w:r>
    </w:p>
    <w:p w:rsidR="007C1777" w:rsidRDefault="007C1777" w:rsidP="007C1777">
      <w:pPr>
        <w:jc w:val="center"/>
        <w:rPr>
          <w:color w:val="000000" w:themeColor="text1"/>
        </w:rPr>
      </w:pPr>
    </w:p>
    <w:p w:rsidR="007C1777" w:rsidRDefault="007C1777" w:rsidP="007C1777">
      <w:pPr>
        <w:jc w:val="center"/>
        <w:rPr>
          <w:color w:val="000000" w:themeColor="text1"/>
        </w:rPr>
      </w:pPr>
      <w:r>
        <w:rPr>
          <w:color w:val="000000" w:themeColor="text1"/>
        </w:rPr>
        <w:t>__________</w:t>
      </w:r>
    </w:p>
    <w:p w:rsidR="00843E6A" w:rsidRDefault="00843E6A" w:rsidP="007C1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43E6A" w:rsidSect="00843E6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9EB" w:rsidRDefault="00E539EB" w:rsidP="007D5FAC">
      <w:r>
        <w:separator/>
      </w:r>
    </w:p>
  </w:endnote>
  <w:endnote w:type="continuationSeparator" w:id="0">
    <w:p w:rsidR="00E539EB" w:rsidRDefault="00E539E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6A" w:rsidRPr="00843E6A" w:rsidRDefault="00843E6A" w:rsidP="00843E6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C177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E6A" w:rsidRDefault="00843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9EB" w:rsidRDefault="00E539EB" w:rsidP="007D5FAC">
      <w:r>
        <w:separator/>
      </w:r>
    </w:p>
  </w:footnote>
  <w:footnote w:type="continuationSeparator" w:id="0">
    <w:p w:rsidR="00E539EB" w:rsidRDefault="00E539E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020"/>
    <w:docVar w:name="ActSecretary" w:val="Huth"/>
    <w:docVar w:name="ActSIdno" w:val="(104)  4020AHB19"/>
    <w:docVar w:name="clipname" w:val="4020AHB19"/>
    <w:docVar w:name="dvBillNumber" w:val="4020"/>
    <w:docVar w:name="dvBillNumberPrefix" w:val="H"/>
    <w:docVar w:name="dvOriginalBody" w:val="House"/>
    <w:docVar w:name="HOUSEACTFULLPATH" w:val="L:\COUNCIL\ACTS\4020AHB19.DOCX"/>
    <w:docVar w:name="OrigHOUSEBillNo" w:val="4020"/>
    <w:docVar w:name="WhatActtype" w:val="AN ACT"/>
  </w:docVars>
  <w:rsids>
    <w:rsidRoot w:val="00E539EB"/>
    <w:rsid w:val="00002DE0"/>
    <w:rsid w:val="00020349"/>
    <w:rsid w:val="00020977"/>
    <w:rsid w:val="00021B0B"/>
    <w:rsid w:val="00040C05"/>
    <w:rsid w:val="0004579B"/>
    <w:rsid w:val="00051B4F"/>
    <w:rsid w:val="00060E60"/>
    <w:rsid w:val="000673E4"/>
    <w:rsid w:val="000679C2"/>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0379"/>
    <w:rsid w:val="001237B9"/>
    <w:rsid w:val="00131CE5"/>
    <w:rsid w:val="00135DDF"/>
    <w:rsid w:val="00136AA0"/>
    <w:rsid w:val="00141278"/>
    <w:rsid w:val="0014525A"/>
    <w:rsid w:val="001626DB"/>
    <w:rsid w:val="00164D89"/>
    <w:rsid w:val="0016589E"/>
    <w:rsid w:val="00170F30"/>
    <w:rsid w:val="00172771"/>
    <w:rsid w:val="001747A9"/>
    <w:rsid w:val="001750EA"/>
    <w:rsid w:val="001754BB"/>
    <w:rsid w:val="0018353C"/>
    <w:rsid w:val="00195F4E"/>
    <w:rsid w:val="001A646B"/>
    <w:rsid w:val="001A75A0"/>
    <w:rsid w:val="001B201B"/>
    <w:rsid w:val="001B5C45"/>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7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1D8B"/>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0DBC"/>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54AC"/>
    <w:rsid w:val="005A7D5F"/>
    <w:rsid w:val="005B013E"/>
    <w:rsid w:val="005B2750"/>
    <w:rsid w:val="005B3E85"/>
    <w:rsid w:val="005B4DB1"/>
    <w:rsid w:val="005C45D1"/>
    <w:rsid w:val="005C4B9E"/>
    <w:rsid w:val="005C5915"/>
    <w:rsid w:val="005D50CE"/>
    <w:rsid w:val="005D5723"/>
    <w:rsid w:val="005D6054"/>
    <w:rsid w:val="005D6570"/>
    <w:rsid w:val="005E07AD"/>
    <w:rsid w:val="005E143E"/>
    <w:rsid w:val="005E36AC"/>
    <w:rsid w:val="005E6D60"/>
    <w:rsid w:val="005F21FA"/>
    <w:rsid w:val="005F79FF"/>
    <w:rsid w:val="00602ACC"/>
    <w:rsid w:val="006055BC"/>
    <w:rsid w:val="00605B6E"/>
    <w:rsid w:val="00605C15"/>
    <w:rsid w:val="0060700F"/>
    <w:rsid w:val="00612BB0"/>
    <w:rsid w:val="00616994"/>
    <w:rsid w:val="00617929"/>
    <w:rsid w:val="006236C9"/>
    <w:rsid w:val="00625487"/>
    <w:rsid w:val="00626F43"/>
    <w:rsid w:val="0063724D"/>
    <w:rsid w:val="0064018A"/>
    <w:rsid w:val="00641A70"/>
    <w:rsid w:val="00643998"/>
    <w:rsid w:val="0064651C"/>
    <w:rsid w:val="00651313"/>
    <w:rsid w:val="0065371C"/>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1777"/>
    <w:rsid w:val="007C3D08"/>
    <w:rsid w:val="007C3EC8"/>
    <w:rsid w:val="007C7B7F"/>
    <w:rsid w:val="007D5FAC"/>
    <w:rsid w:val="007E19E6"/>
    <w:rsid w:val="007E3A81"/>
    <w:rsid w:val="007E69A0"/>
    <w:rsid w:val="007F6631"/>
    <w:rsid w:val="007F6D46"/>
    <w:rsid w:val="007F7184"/>
    <w:rsid w:val="00800AD0"/>
    <w:rsid w:val="00805054"/>
    <w:rsid w:val="008066FB"/>
    <w:rsid w:val="00806F5B"/>
    <w:rsid w:val="0081729E"/>
    <w:rsid w:val="00832F5E"/>
    <w:rsid w:val="00836D7F"/>
    <w:rsid w:val="00841A98"/>
    <w:rsid w:val="00841BFC"/>
    <w:rsid w:val="00843E6A"/>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741B"/>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190C"/>
    <w:rsid w:val="00B13981"/>
    <w:rsid w:val="00B303AC"/>
    <w:rsid w:val="00B374C4"/>
    <w:rsid w:val="00B408FD"/>
    <w:rsid w:val="00B4797F"/>
    <w:rsid w:val="00B516BA"/>
    <w:rsid w:val="00B520A2"/>
    <w:rsid w:val="00B60515"/>
    <w:rsid w:val="00B62CAB"/>
    <w:rsid w:val="00B678FA"/>
    <w:rsid w:val="00B72ED3"/>
    <w:rsid w:val="00B73571"/>
    <w:rsid w:val="00B75B1E"/>
    <w:rsid w:val="00B80C16"/>
    <w:rsid w:val="00B83DA1"/>
    <w:rsid w:val="00B846E9"/>
    <w:rsid w:val="00B92CEA"/>
    <w:rsid w:val="00B96E92"/>
    <w:rsid w:val="00BB1593"/>
    <w:rsid w:val="00BB43F6"/>
    <w:rsid w:val="00BB5571"/>
    <w:rsid w:val="00BB6EF3"/>
    <w:rsid w:val="00BC00B9"/>
    <w:rsid w:val="00BC5FF9"/>
    <w:rsid w:val="00BC6307"/>
    <w:rsid w:val="00BE36EB"/>
    <w:rsid w:val="00BE41F8"/>
    <w:rsid w:val="00BF1B60"/>
    <w:rsid w:val="00BF2034"/>
    <w:rsid w:val="00BF33CD"/>
    <w:rsid w:val="00BF352D"/>
    <w:rsid w:val="00C0158B"/>
    <w:rsid w:val="00C02F6F"/>
    <w:rsid w:val="00C03629"/>
    <w:rsid w:val="00C06FF3"/>
    <w:rsid w:val="00C10498"/>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295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4737"/>
    <w:rsid w:val="00E0650C"/>
    <w:rsid w:val="00E06B5E"/>
    <w:rsid w:val="00E076BB"/>
    <w:rsid w:val="00E140B1"/>
    <w:rsid w:val="00E14905"/>
    <w:rsid w:val="00E33964"/>
    <w:rsid w:val="00E33DFF"/>
    <w:rsid w:val="00E3462F"/>
    <w:rsid w:val="00E36231"/>
    <w:rsid w:val="00E500F1"/>
    <w:rsid w:val="00E5358E"/>
    <w:rsid w:val="00E539EB"/>
    <w:rsid w:val="00E60357"/>
    <w:rsid w:val="00E61B4C"/>
    <w:rsid w:val="00E71D4E"/>
    <w:rsid w:val="00E74A9B"/>
    <w:rsid w:val="00E757F4"/>
    <w:rsid w:val="00E9303D"/>
    <w:rsid w:val="00E9469B"/>
    <w:rsid w:val="00E9620C"/>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A8A56AE-E8D4-45D1-9611-2964F4E3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43E6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E6D6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3E6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203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19.docx" TargetMode="External"/><Relationship Id="rId13" Type="http://schemas.openxmlformats.org/officeDocument/2006/relationships/hyperlink" Target="file:///h:\sj\20190410.docx" TargetMode="External"/><Relationship Id="rId18" Type="http://schemas.openxmlformats.org/officeDocument/2006/relationships/hyperlink" Target="file:///h:\sj\20190507.docx" TargetMode="External"/><Relationship Id="rId26" Type="http://schemas.openxmlformats.org/officeDocument/2006/relationships/hyperlink" Target="file:///p:\pprever\2019-20\4020_20190501.docx" TargetMode="External"/><Relationship Id="rId3" Type="http://schemas.openxmlformats.org/officeDocument/2006/relationships/settings" Target="settings.xml"/><Relationship Id="rId21" Type="http://schemas.openxmlformats.org/officeDocument/2006/relationships/hyperlink" Target="file:///h:\hj\20190509.docx" TargetMode="External"/><Relationship Id="rId7" Type="http://schemas.openxmlformats.org/officeDocument/2006/relationships/hyperlink" Target="file:///h:\hj\20190219.docx" TargetMode="External"/><Relationship Id="rId12" Type="http://schemas.openxmlformats.org/officeDocument/2006/relationships/hyperlink" Target="file:///h:\hj\20190410.docx" TargetMode="External"/><Relationship Id="rId17" Type="http://schemas.openxmlformats.org/officeDocument/2006/relationships/hyperlink" Target="file:///h:\sj\20190507.docx" TargetMode="External"/><Relationship Id="rId25" Type="http://schemas.openxmlformats.org/officeDocument/2006/relationships/hyperlink" Target="file:///p:\pprever\2019-20\4020_20190327.docx" TargetMode="External"/><Relationship Id="rId2" Type="http://schemas.openxmlformats.org/officeDocument/2006/relationships/styles" Target="styles.xml"/><Relationship Id="rId16" Type="http://schemas.openxmlformats.org/officeDocument/2006/relationships/hyperlink" Target="file:///h:\sj\20190507.docx" TargetMode="External"/><Relationship Id="rId20" Type="http://schemas.openxmlformats.org/officeDocument/2006/relationships/hyperlink" Target="file:///h:\hj\20190509.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hyperlink" Target="file:///p:\pprever\2019-20\4020_20190219.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90501.docx" TargetMode="External"/><Relationship Id="rId23" Type="http://schemas.openxmlformats.org/officeDocument/2006/relationships/hyperlink" Target="http://www.scstatehouse.gov/billsearch.php?billnumbers=4020&amp;session=123&amp;summary=B" TargetMode="External"/><Relationship Id="rId28" Type="http://schemas.openxmlformats.org/officeDocument/2006/relationships/hyperlink" Target="file:///p:\pprever\2019-20\4020_20190509.docx" TargetMode="External"/><Relationship Id="rId10" Type="http://schemas.openxmlformats.org/officeDocument/2006/relationships/hyperlink" Target="file:///h:\hj\20190409.docx" TargetMode="External"/><Relationship Id="rId19" Type="http://schemas.openxmlformats.org/officeDocument/2006/relationships/hyperlink" Target="file:///h:\sj\20190509.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sj\20190410.docx" TargetMode="External"/><Relationship Id="rId22" Type="http://schemas.openxmlformats.org/officeDocument/2006/relationships/hyperlink" Target="file:///h:\sj\20190509.docx" TargetMode="External"/><Relationship Id="rId27" Type="http://schemas.openxmlformats.org/officeDocument/2006/relationships/hyperlink" Target="file:///p:\pprever\2019-20\4020_2019050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21D0-F6BB-4064-A913-805E73BA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5</Pages>
  <Words>1576</Words>
  <Characters>8479</Characters>
  <Application>Microsoft Office Word</Application>
  <DocSecurity>0</DocSecurity>
  <Lines>249</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4020: Powers and duties; provide new duties for Parks, Recreation and Tourism - South Carolina Legislature Online</dc:title>
  <dc:subject/>
  <dc:creator>Bonnie Huth</dc:creator>
  <cp:keywords/>
  <dc:description/>
  <cp:lastModifiedBy>Lavarres Lynch</cp:lastModifiedBy>
  <cp:revision>2</cp:revision>
  <dcterms:created xsi:type="dcterms:W3CDTF">2019-06-20T14:55:00Z</dcterms:created>
  <dcterms:modified xsi:type="dcterms:W3CDTF">2019-06-20T14:55:00Z</dcterms:modified>
</cp:coreProperties>
</file>