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4E3" w:rsidRDefault="00A264E3" w:rsidP="00A264E3">
      <w:pPr>
        <w:widowControl w:val="0"/>
        <w:jc w:val="center"/>
      </w:pPr>
      <w:r w:rsidRPr="00A264E3">
        <w:rPr>
          <w:b/>
        </w:rPr>
        <w:t>South Carolina General Assembly</w:t>
      </w:r>
    </w:p>
    <w:p w:rsidR="00A264E3" w:rsidRDefault="00A264E3" w:rsidP="00A264E3">
      <w:pPr>
        <w:widowControl w:val="0"/>
        <w:jc w:val="center"/>
      </w:pPr>
      <w:r>
        <w:t>123rd Session, 2019-2020</w:t>
      </w:r>
    </w:p>
    <w:p w:rsidR="00A264E3" w:rsidRDefault="00A264E3" w:rsidP="00A264E3">
      <w:pPr>
        <w:widowControl w:val="0"/>
        <w:jc w:val="left"/>
      </w:pPr>
    </w:p>
    <w:p w:rsidR="00A264E3" w:rsidRDefault="00A264E3" w:rsidP="00A264E3">
      <w:pPr>
        <w:widowControl w:val="0"/>
        <w:jc w:val="left"/>
        <w:rPr>
          <w:b/>
        </w:rPr>
      </w:pPr>
      <w:r w:rsidRPr="00A264E3">
        <w:rPr>
          <w:b/>
        </w:rPr>
        <w:t>H. 4296</w:t>
      </w:r>
    </w:p>
    <w:p w:rsidR="00A264E3" w:rsidRDefault="00A264E3" w:rsidP="00A264E3">
      <w:pPr>
        <w:widowControl w:val="0"/>
        <w:jc w:val="left"/>
        <w:rPr>
          <w:b/>
        </w:rPr>
      </w:pPr>
    </w:p>
    <w:p w:rsidR="00A264E3" w:rsidRDefault="00A264E3" w:rsidP="00A264E3">
      <w:pPr>
        <w:widowControl w:val="0"/>
        <w:jc w:val="left"/>
      </w:pPr>
      <w:r w:rsidRPr="00A264E3">
        <w:rPr>
          <w:b/>
        </w:rPr>
        <w:t>STATUS INFORMATION</w:t>
      </w:r>
    </w:p>
    <w:p w:rsidR="00A264E3" w:rsidRDefault="00A264E3" w:rsidP="00A264E3">
      <w:pPr>
        <w:widowControl w:val="0"/>
        <w:jc w:val="left"/>
      </w:pPr>
    </w:p>
    <w:p w:rsidR="00A264E3" w:rsidRDefault="00A264E3" w:rsidP="00A264E3">
      <w:pPr>
        <w:widowControl w:val="0"/>
        <w:jc w:val="left"/>
      </w:pPr>
      <w:r>
        <w:t>General Bill</w:t>
      </w:r>
    </w:p>
    <w:p w:rsidR="00A264E3" w:rsidRDefault="00A264E3" w:rsidP="00A264E3">
      <w:pPr>
        <w:widowControl w:val="0"/>
        <w:jc w:val="left"/>
      </w:pPr>
      <w:r>
        <w:t>Sponsors: Reps. Loftis, Burns and Chumley</w:t>
      </w:r>
    </w:p>
    <w:p w:rsidR="00A264E3" w:rsidRDefault="00A264E3" w:rsidP="00A264E3">
      <w:pPr>
        <w:widowControl w:val="0"/>
        <w:jc w:val="left"/>
      </w:pPr>
      <w:r>
        <w:t>Document Path: l:\council\bills\agm\19597wab19.docx</w:t>
      </w:r>
    </w:p>
    <w:p w:rsidR="0038020D" w:rsidRDefault="0038020D" w:rsidP="00A264E3">
      <w:pPr>
        <w:widowControl w:val="0"/>
        <w:jc w:val="left"/>
      </w:pPr>
      <w:r>
        <w:t>Companion/Similar bill(s): 35</w:t>
      </w:r>
    </w:p>
    <w:p w:rsidR="00A264E3" w:rsidRDefault="00A264E3" w:rsidP="00A264E3">
      <w:pPr>
        <w:widowControl w:val="0"/>
        <w:jc w:val="left"/>
      </w:pPr>
    </w:p>
    <w:p w:rsidR="00A264E3" w:rsidRDefault="00A264E3" w:rsidP="00A264E3">
      <w:pPr>
        <w:widowControl w:val="0"/>
        <w:jc w:val="left"/>
      </w:pPr>
      <w:r>
        <w:t>Introduced in the House on March 26, 2019</w:t>
      </w:r>
    </w:p>
    <w:p w:rsidR="00A264E3" w:rsidRDefault="00A264E3" w:rsidP="00A264E3">
      <w:pPr>
        <w:widowControl w:val="0"/>
        <w:jc w:val="left"/>
      </w:pPr>
      <w:r>
        <w:t xml:space="preserve">Currently residing in the House Committee on </w:t>
      </w:r>
      <w:r w:rsidRPr="00A264E3">
        <w:rPr>
          <w:b/>
        </w:rPr>
        <w:t>Education and Public Works</w:t>
      </w:r>
    </w:p>
    <w:p w:rsidR="00A264E3" w:rsidRDefault="00A264E3" w:rsidP="00A264E3">
      <w:pPr>
        <w:widowControl w:val="0"/>
        <w:jc w:val="left"/>
      </w:pPr>
    </w:p>
    <w:p w:rsidR="00A264E3" w:rsidRDefault="00A264E3" w:rsidP="00A264E3">
      <w:pPr>
        <w:widowControl w:val="0"/>
        <w:jc w:val="left"/>
      </w:pPr>
      <w:r>
        <w:t xml:space="preserve">Summary: </w:t>
      </w:r>
      <w:r w:rsidR="007B5401">
        <w:t>Reinforcing College Education on America's Constitutional Heritage Act or REACH Act</w:t>
      </w:r>
    </w:p>
    <w:p w:rsidR="00A264E3" w:rsidRDefault="00A264E3" w:rsidP="00A264E3">
      <w:pPr>
        <w:widowControl w:val="0"/>
        <w:jc w:val="left"/>
      </w:pPr>
    </w:p>
    <w:p w:rsidR="00A264E3" w:rsidRDefault="00A264E3" w:rsidP="00A264E3">
      <w:pPr>
        <w:widowControl w:val="0"/>
        <w:jc w:val="left"/>
      </w:pPr>
    </w:p>
    <w:p w:rsidR="00A264E3" w:rsidRDefault="00A264E3" w:rsidP="00A264E3">
      <w:pPr>
        <w:widowControl w:val="0"/>
        <w:tabs>
          <w:tab w:val="center" w:pos="590"/>
          <w:tab w:val="center" w:pos="1440"/>
          <w:tab w:val="left" w:pos="1872"/>
          <w:tab w:val="left" w:pos="9187"/>
        </w:tabs>
        <w:jc w:val="left"/>
      </w:pPr>
      <w:r w:rsidRPr="00A264E3">
        <w:rPr>
          <w:b/>
        </w:rPr>
        <w:t>HISTORY OF LEGISLATIVE ACTIONS</w:t>
      </w:r>
    </w:p>
    <w:p w:rsidR="00A264E3" w:rsidRDefault="00A264E3" w:rsidP="00A264E3">
      <w:pPr>
        <w:widowControl w:val="0"/>
        <w:tabs>
          <w:tab w:val="center" w:pos="590"/>
          <w:tab w:val="center" w:pos="1440"/>
          <w:tab w:val="left" w:pos="1872"/>
          <w:tab w:val="left" w:pos="9187"/>
        </w:tabs>
        <w:jc w:val="left"/>
      </w:pPr>
    </w:p>
    <w:p w:rsidR="00A264E3" w:rsidRPr="00A264E3" w:rsidRDefault="00A264E3" w:rsidP="00A264E3">
      <w:pPr>
        <w:widowControl w:val="0"/>
        <w:tabs>
          <w:tab w:val="center" w:pos="590"/>
          <w:tab w:val="center" w:pos="1440"/>
          <w:tab w:val="left" w:pos="1872"/>
          <w:tab w:val="left" w:pos="9187"/>
        </w:tabs>
        <w:jc w:val="left"/>
      </w:pPr>
      <w:r w:rsidRPr="00A264E3">
        <w:rPr>
          <w:u w:val="single"/>
        </w:rPr>
        <w:tab/>
        <w:t>Date</w:t>
      </w:r>
      <w:r w:rsidRPr="00A264E3">
        <w:rPr>
          <w:u w:val="single"/>
        </w:rPr>
        <w:tab/>
        <w:t>Body</w:t>
      </w:r>
      <w:r w:rsidRPr="00A264E3">
        <w:rPr>
          <w:u w:val="single"/>
        </w:rPr>
        <w:tab/>
        <w:t>Action Description with journal page number</w:t>
      </w:r>
      <w:r w:rsidRPr="00A264E3">
        <w:rPr>
          <w:u w:val="single"/>
        </w:rPr>
        <w:tab/>
      </w:r>
    </w:p>
    <w:p w:rsidR="00771DFF" w:rsidRDefault="00771DFF" w:rsidP="00771DFF">
      <w:pPr>
        <w:widowControl w:val="0"/>
        <w:tabs>
          <w:tab w:val="right" w:pos="1008"/>
          <w:tab w:val="left" w:pos="1152"/>
          <w:tab w:val="left" w:pos="1872"/>
          <w:tab w:val="left" w:pos="9187"/>
        </w:tabs>
        <w:ind w:left="2088" w:hanging="2088"/>
      </w:pPr>
      <w:r>
        <w:tab/>
        <w:t>3/26/2019</w:t>
      </w:r>
      <w:r>
        <w:tab/>
        <w:t>House</w:t>
      </w:r>
      <w:r>
        <w:tab/>
      </w:r>
      <w:r w:rsidRPr="0067183F">
        <w:t>Introduced and read first time (</w:t>
      </w:r>
      <w:hyperlink r:id="rId7" w:history="1">
        <w:r w:rsidRPr="0067183F">
          <w:rPr>
            <w:rStyle w:val="Hyperlink"/>
          </w:rPr>
          <w:t>House Journal</w:t>
        </w:r>
        <w:r w:rsidRPr="0067183F">
          <w:rPr>
            <w:rStyle w:val="Hyperlink"/>
          </w:rPr>
          <w:noBreakHyphen/>
          <w:t>page 5</w:t>
        </w:r>
      </w:hyperlink>
      <w:r w:rsidRPr="0067183F">
        <w:t>)</w:t>
      </w:r>
    </w:p>
    <w:p w:rsidR="00771DFF" w:rsidRDefault="00771DFF" w:rsidP="00771DFF">
      <w:pPr>
        <w:widowControl w:val="0"/>
        <w:tabs>
          <w:tab w:val="right" w:pos="1008"/>
          <w:tab w:val="left" w:pos="1152"/>
          <w:tab w:val="left" w:pos="1872"/>
          <w:tab w:val="left" w:pos="9187"/>
        </w:tabs>
        <w:ind w:left="2088" w:hanging="2088"/>
      </w:pPr>
      <w:r>
        <w:tab/>
        <w:t>3/26/2019</w:t>
      </w:r>
      <w:r>
        <w:tab/>
        <w:t>House</w:t>
      </w:r>
      <w:r>
        <w:tab/>
      </w:r>
      <w:r w:rsidRPr="0067183F">
        <w:t>Referred to Co</w:t>
      </w:r>
      <w:r>
        <w:t xml:space="preserve">mmittee on </w:t>
      </w:r>
      <w:r w:rsidRPr="0067183F">
        <w:rPr>
          <w:b/>
        </w:rPr>
        <w:t>Education and Public Works</w:t>
      </w:r>
      <w:r w:rsidRPr="0067183F">
        <w:t xml:space="preserve"> (</w:t>
      </w:r>
      <w:hyperlink r:id="rId8" w:history="1">
        <w:r w:rsidRPr="0067183F">
          <w:rPr>
            <w:rStyle w:val="Hyperlink"/>
          </w:rPr>
          <w:t>House Journal</w:t>
        </w:r>
        <w:r w:rsidRPr="0067183F">
          <w:rPr>
            <w:rStyle w:val="Hyperlink"/>
          </w:rPr>
          <w:noBreakHyphen/>
          <w:t>page 5</w:t>
        </w:r>
      </w:hyperlink>
      <w:r w:rsidRPr="0067183F">
        <w:t>)</w:t>
      </w:r>
    </w:p>
    <w:p w:rsidR="00771DFF" w:rsidRDefault="00771DFF" w:rsidP="00771DFF">
      <w:pPr>
        <w:widowControl w:val="0"/>
        <w:tabs>
          <w:tab w:val="right" w:pos="1008"/>
          <w:tab w:val="left" w:pos="1152"/>
          <w:tab w:val="left" w:pos="1872"/>
          <w:tab w:val="left" w:pos="9187"/>
        </w:tabs>
        <w:ind w:left="2088" w:hanging="2088"/>
      </w:pPr>
    </w:p>
    <w:p w:rsidR="00A264E3" w:rsidRDefault="00A264E3" w:rsidP="00A264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264E3">
          <w:rPr>
            <w:rStyle w:val="Hyperlink"/>
          </w:rPr>
          <w:t>legislative information</w:t>
        </w:r>
      </w:hyperlink>
      <w:r>
        <w:t xml:space="preserve"> at the website</w:t>
      </w:r>
    </w:p>
    <w:p w:rsidR="00A264E3" w:rsidRDefault="00A264E3" w:rsidP="00A264E3">
      <w:pPr>
        <w:widowControl w:val="0"/>
        <w:tabs>
          <w:tab w:val="right" w:pos="1008"/>
          <w:tab w:val="left" w:pos="1152"/>
          <w:tab w:val="left" w:pos="1872"/>
          <w:tab w:val="left" w:pos="9187"/>
        </w:tabs>
        <w:ind w:left="2088" w:hanging="2088"/>
        <w:jc w:val="left"/>
      </w:pPr>
    </w:p>
    <w:p w:rsidR="00A264E3" w:rsidRPr="00A264E3" w:rsidRDefault="00A264E3" w:rsidP="00A264E3">
      <w:pPr>
        <w:widowControl w:val="0"/>
        <w:tabs>
          <w:tab w:val="right" w:pos="1008"/>
          <w:tab w:val="left" w:pos="1152"/>
          <w:tab w:val="left" w:pos="1872"/>
          <w:tab w:val="left" w:pos="9187"/>
        </w:tabs>
        <w:ind w:left="2088" w:hanging="2088"/>
        <w:jc w:val="left"/>
      </w:pPr>
    </w:p>
    <w:p w:rsidR="00A264E3" w:rsidRDefault="00A264E3" w:rsidP="00A264E3">
      <w:pPr>
        <w:widowControl w:val="0"/>
        <w:jc w:val="left"/>
      </w:pPr>
      <w:r w:rsidRPr="00A264E3">
        <w:rPr>
          <w:b/>
        </w:rPr>
        <w:t>VERSIONS OF THIS BILL</w:t>
      </w:r>
    </w:p>
    <w:p w:rsidR="00A264E3" w:rsidRDefault="00A264E3" w:rsidP="00A264E3">
      <w:pPr>
        <w:widowControl w:val="0"/>
        <w:jc w:val="left"/>
      </w:pPr>
    </w:p>
    <w:p w:rsidR="00A264E3" w:rsidRDefault="00B04E0E" w:rsidP="00A264E3">
      <w:pPr>
        <w:widowControl w:val="0"/>
        <w:jc w:val="left"/>
      </w:pPr>
      <w:hyperlink r:id="rId10" w:history="1">
        <w:r w:rsidR="00A264E3">
          <w:rPr>
            <w:rStyle w:val="Hyperlink"/>
          </w:rPr>
          <w:t>3/26/2019</w:t>
        </w:r>
      </w:hyperlink>
    </w:p>
    <w:p w:rsidR="00A264E3" w:rsidRDefault="00A264E3" w:rsidP="00A264E3"/>
    <w:p w:rsidR="00A264E3" w:rsidRDefault="00A264E3" w:rsidP="00A264E3">
      <w:pPr>
        <w:sectPr w:rsidR="00A264E3" w:rsidSect="00A264E3">
          <w:pgSz w:w="12240" w:h="15840" w:code="1"/>
          <w:pgMar w:top="1080" w:right="1440" w:bottom="1080" w:left="1440" w:header="720" w:footer="720" w:gutter="0"/>
          <w:cols w:space="720"/>
          <w:noEndnote/>
          <w:docGrid w:linePitch="360"/>
        </w:sectPr>
      </w:pPr>
    </w:p>
    <w:p w:rsidR="007660C4" w:rsidRDefault="007660C4"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541" w:rsidRDefault="000D1541" w:rsidP="000D1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60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60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4B0" w:rsidRPr="00522CE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SO AS </w:t>
      </w:r>
      <w:r w:rsidRPr="00E2373A">
        <w:rPr>
          <w:color w:val="000000" w:themeColor="text1"/>
          <w:u w:color="000000" w:themeColor="text1"/>
        </w:rPr>
        <w:t>TO ENACT THE “REINFORCING COLLEGE EDUCATION ON AMERICA</w:t>
      </w:r>
      <w:r w:rsidR="003910EA" w:rsidRPr="003910EA">
        <w:rPr>
          <w:color w:val="000000" w:themeColor="text1"/>
          <w:u w:color="000000" w:themeColor="text1"/>
        </w:rPr>
        <w:t>’</w:t>
      </w:r>
      <w:r w:rsidRPr="00E2373A">
        <w:rPr>
          <w:color w:val="000000" w:themeColor="text1"/>
          <w:u w:color="000000" w:themeColor="text1"/>
        </w:rPr>
        <w:t>S CONSTITUTIONAL HERITAGE ACT” OR THE “REACH ACT”</w:t>
      </w:r>
      <w:r w:rsidR="001047DB">
        <w:rPr>
          <w:color w:val="000000" w:themeColor="text1"/>
          <w:u w:color="000000" w:themeColor="text1"/>
        </w:rPr>
        <w:t>;</w:t>
      </w:r>
      <w:r w:rsidRPr="00E2373A">
        <w:rPr>
          <w:color w:val="000000" w:themeColor="text1"/>
          <w:u w:color="000000" w:themeColor="text1"/>
        </w:rPr>
        <w:t xml:space="preserve"> </w:t>
      </w:r>
      <w:r>
        <w:rPr>
          <w:color w:val="000000" w:themeColor="text1"/>
          <w:u w:color="000000" w:themeColor="text1"/>
        </w:rPr>
        <w:t>TO</w:t>
      </w:r>
      <w:r w:rsidRPr="00E2373A">
        <w:rPr>
          <w:color w:val="000000" w:themeColor="text1"/>
          <w:u w:color="000000" w:themeColor="text1"/>
        </w:rPr>
        <w:t xml:space="preserve"> AMEND SECTION 59</w:t>
      </w:r>
      <w:r w:rsidR="003910EA">
        <w:rPr>
          <w:color w:val="000000" w:themeColor="text1"/>
          <w:u w:color="000000" w:themeColor="text1"/>
        </w:rPr>
        <w:noBreakHyphen/>
      </w:r>
      <w:r w:rsidRPr="00E2373A">
        <w:rPr>
          <w:color w:val="000000" w:themeColor="text1"/>
          <w:u w:color="000000" w:themeColor="text1"/>
        </w:rPr>
        <w:t>29</w:t>
      </w:r>
      <w:r w:rsidR="003910EA">
        <w:rPr>
          <w:color w:val="000000" w:themeColor="text1"/>
          <w:u w:color="000000" w:themeColor="text1"/>
        </w:rPr>
        <w:noBreakHyphen/>
      </w:r>
      <w:r w:rsidRPr="00E2373A">
        <w:rPr>
          <w:color w:val="000000" w:themeColor="text1"/>
          <w:u w:color="000000" w:themeColor="text1"/>
        </w:rPr>
        <w:t>120</w:t>
      </w:r>
      <w:r>
        <w:rPr>
          <w:color w:val="000000" w:themeColor="text1"/>
          <w:u w:color="000000" w:themeColor="text1"/>
        </w:rPr>
        <w:t>,</w:t>
      </w:r>
      <w:r w:rsidRPr="00E2373A">
        <w:rPr>
          <w:color w:val="000000" w:themeColor="text1"/>
          <w:u w:color="000000" w:themeColor="text1"/>
        </w:rPr>
        <w:t xml:space="preserve"> RELATING TO </w:t>
      </w:r>
      <w:r>
        <w:rPr>
          <w:color w:val="000000" w:themeColor="text1"/>
          <w:u w:color="000000" w:themeColor="text1"/>
        </w:rPr>
        <w:t xml:space="preserve">THE </w:t>
      </w:r>
      <w:r w:rsidRPr="001908E3">
        <w:t xml:space="preserve">STUDY OF </w:t>
      </w:r>
      <w:r>
        <w:t xml:space="preserve">THE </w:t>
      </w:r>
      <w:r w:rsidRPr="001908E3">
        <w:t>UNITED STATES CONSTITUTION REQUISITE FOR GRADUATION</w:t>
      </w:r>
      <w:r w:rsidRPr="00E2373A">
        <w:rPr>
          <w:color w:val="000000" w:themeColor="text1"/>
          <w:u w:color="000000" w:themeColor="text1"/>
        </w:rPr>
        <w:t xml:space="preserve">, </w:t>
      </w:r>
      <w:r w:rsidR="00C91C12">
        <w:rPr>
          <w:color w:val="000000" w:themeColor="text1"/>
          <w:u w:color="000000" w:themeColor="text1"/>
        </w:rPr>
        <w:t xml:space="preserve">SO AS </w:t>
      </w:r>
      <w:r w:rsidRPr="00151254">
        <w:rPr>
          <w:color w:val="000000" w:themeColor="text1"/>
          <w:u w:color="000000" w:themeColor="text1"/>
        </w:rPr>
        <w:t>TO PROVIDE THAT EACH PUBLIC HIGH SCHOOL MUST PROVIDE INSTRUCTION CONCERNING THE UNITED STATES CONSTITUTION, THE FEDERALIST PAPERS, THE DECLARATION OF INDEPENDENCE</w:t>
      </w:r>
      <w:r>
        <w:rPr>
          <w:color w:val="000000" w:themeColor="text1"/>
          <w:u w:color="000000" w:themeColor="text1"/>
        </w:rPr>
        <w:t>, AND THE EMANCIPATION PROCLAMATION</w:t>
      </w:r>
      <w:r w:rsidRPr="00151254">
        <w:rPr>
          <w:color w:val="000000" w:themeColor="text1"/>
          <w:u w:color="000000" w:themeColor="text1"/>
        </w:rPr>
        <w:t xml:space="preserve"> TO EACH STUDENT</w:t>
      </w:r>
      <w:r>
        <w:rPr>
          <w:color w:val="000000" w:themeColor="text1"/>
          <w:u w:color="000000" w:themeColor="text1"/>
        </w:rPr>
        <w:t>; TO AMEND SECTION 59</w:t>
      </w:r>
      <w:r w:rsidR="003910EA">
        <w:rPr>
          <w:color w:val="000000" w:themeColor="text1"/>
          <w:u w:color="000000" w:themeColor="text1"/>
        </w:rPr>
        <w:noBreakHyphen/>
      </w:r>
      <w:r>
        <w:rPr>
          <w:color w:val="000000" w:themeColor="text1"/>
          <w:u w:color="000000" w:themeColor="text1"/>
        </w:rPr>
        <w:t>29</w:t>
      </w:r>
      <w:r w:rsidR="003910EA">
        <w:rPr>
          <w:color w:val="000000" w:themeColor="text1"/>
          <w:u w:color="000000" w:themeColor="text1"/>
        </w:rPr>
        <w:noBreakHyphen/>
      </w:r>
      <w:r>
        <w:rPr>
          <w:color w:val="000000" w:themeColor="text1"/>
          <w:u w:color="000000" w:themeColor="text1"/>
        </w:rPr>
        <w:t xml:space="preserve">130, RELATING TO THE </w:t>
      </w:r>
      <w:r w:rsidRPr="001908E3">
        <w:t xml:space="preserve">DURATION OF INSTRUCTION IN </w:t>
      </w:r>
      <w:r>
        <w:t xml:space="preserve">THE </w:t>
      </w:r>
      <w:r w:rsidRPr="001908E3">
        <w:t xml:space="preserve">ESSENTIALS OF </w:t>
      </w:r>
      <w:r>
        <w:t xml:space="preserve">THE </w:t>
      </w:r>
      <w:r w:rsidRPr="001908E3">
        <w:t>UNITED STATES CONSTITUTION</w:t>
      </w:r>
      <w:r>
        <w:rPr>
          <w:color w:val="000000" w:themeColor="text1"/>
          <w:u w:color="000000" w:themeColor="text1"/>
        </w:rPr>
        <w:t>,</w:t>
      </w:r>
      <w:r w:rsidRPr="00151254">
        <w:rPr>
          <w:color w:val="000000" w:themeColor="text1"/>
          <w:u w:color="000000" w:themeColor="text1"/>
        </w:rPr>
        <w:t xml:space="preserve"> </w:t>
      </w:r>
      <w:r w:rsidR="00C91C12">
        <w:rPr>
          <w:color w:val="000000" w:themeColor="text1"/>
          <w:u w:color="000000" w:themeColor="text1"/>
        </w:rPr>
        <w:t xml:space="preserve">SO AS </w:t>
      </w:r>
      <w:r w:rsidRPr="00151254">
        <w:rPr>
          <w:color w:val="000000" w:themeColor="text1"/>
          <w:u w:color="000000" w:themeColor="text1"/>
        </w:rPr>
        <w:t xml:space="preserve">TO PROVIDE </w:t>
      </w:r>
      <w:r>
        <w:rPr>
          <w:color w:val="000000" w:themeColor="text1"/>
          <w:u w:color="000000" w:themeColor="text1"/>
        </w:rPr>
        <w:t>THAT EACH INSTITUTION OF HIGHER LEARNING</w:t>
      </w:r>
      <w:r w:rsidRPr="00151254">
        <w:rPr>
          <w:color w:val="000000" w:themeColor="text1"/>
          <w:u w:color="000000" w:themeColor="text1"/>
        </w:rPr>
        <w:t xml:space="preserve"> MUST PROVIDE INSTRUCTION CONCERNING THE UNITED STATES CONSTITUTION, THE FEDERALIST PAPERS, THE DECLARATION OF INDEPENDENCE</w:t>
      </w:r>
      <w:r>
        <w:rPr>
          <w:color w:val="000000" w:themeColor="text1"/>
          <w:u w:color="000000" w:themeColor="text1"/>
        </w:rPr>
        <w:t>, AND THE EMANCIPATION PROCLAMATION</w:t>
      </w:r>
      <w:r w:rsidRPr="00151254">
        <w:rPr>
          <w:color w:val="000000" w:themeColor="text1"/>
          <w:u w:color="000000" w:themeColor="text1"/>
        </w:rPr>
        <w:t xml:space="preserve"> TO EACH </w:t>
      </w:r>
      <w:r>
        <w:rPr>
          <w:color w:val="000000" w:themeColor="text1"/>
          <w:u w:color="000000" w:themeColor="text1"/>
        </w:rPr>
        <w:t xml:space="preserve">UNDERGRADUATE </w:t>
      </w:r>
      <w:r w:rsidRPr="00151254">
        <w:rPr>
          <w:color w:val="000000" w:themeColor="text1"/>
          <w:u w:color="000000" w:themeColor="text1"/>
        </w:rPr>
        <w:t xml:space="preserve">STUDENT </w:t>
      </w:r>
      <w:r>
        <w:rPr>
          <w:color w:val="000000" w:themeColor="text1"/>
          <w:u w:color="000000" w:themeColor="text1"/>
        </w:rPr>
        <w:t>FOR</w:t>
      </w:r>
      <w:r w:rsidRPr="00E2373A">
        <w:rPr>
          <w:color w:val="000000" w:themeColor="text1"/>
          <w:u w:color="000000" w:themeColor="text1"/>
        </w:rPr>
        <w:t xml:space="preserve"> THREE </w:t>
      </w:r>
      <w:r>
        <w:rPr>
          <w:color w:val="000000" w:themeColor="text1"/>
          <w:u w:color="000000" w:themeColor="text1"/>
        </w:rPr>
        <w:t xml:space="preserve">SEMESTER </w:t>
      </w:r>
      <w:r w:rsidRPr="00E2373A">
        <w:rPr>
          <w:color w:val="000000" w:themeColor="text1"/>
          <w:u w:color="000000" w:themeColor="text1"/>
        </w:rPr>
        <w:t>CREDIT HOURS; TO REPEAL SECTION 59</w:t>
      </w:r>
      <w:r w:rsidR="003910EA">
        <w:rPr>
          <w:color w:val="000000" w:themeColor="text1"/>
          <w:u w:color="000000" w:themeColor="text1"/>
        </w:rPr>
        <w:noBreakHyphen/>
      </w:r>
      <w:r w:rsidRPr="00E2373A">
        <w:rPr>
          <w:color w:val="000000" w:themeColor="text1"/>
          <w:u w:color="000000" w:themeColor="text1"/>
        </w:rPr>
        <w:t>29</w:t>
      </w:r>
      <w:r w:rsidR="003910EA">
        <w:rPr>
          <w:color w:val="000000" w:themeColor="text1"/>
          <w:u w:color="000000" w:themeColor="text1"/>
        </w:rPr>
        <w:noBreakHyphen/>
      </w:r>
      <w:r w:rsidRPr="00E2373A">
        <w:rPr>
          <w:color w:val="000000" w:themeColor="text1"/>
          <w:u w:color="000000" w:themeColor="text1"/>
        </w:rPr>
        <w:t>140</w:t>
      </w:r>
      <w:r>
        <w:rPr>
          <w:color w:val="000000" w:themeColor="text1"/>
          <w:u w:color="000000" w:themeColor="text1"/>
        </w:rPr>
        <w:t xml:space="preserve"> RELATING TO THE E</w:t>
      </w:r>
      <w:r w:rsidRPr="001908E3">
        <w:t xml:space="preserve">NFORCEMENT OF </w:t>
      </w:r>
      <w:r>
        <w:t xml:space="preserve">THE </w:t>
      </w:r>
      <w:r w:rsidRPr="001908E3">
        <w:t xml:space="preserve">PROGRAM OF STUDY OF </w:t>
      </w:r>
      <w:r>
        <w:t xml:space="preserve">THE </w:t>
      </w:r>
      <w:r w:rsidRPr="001908E3">
        <w:t xml:space="preserve">UNITED STATES CONSTITUTION BY </w:t>
      </w:r>
      <w:r>
        <w:t xml:space="preserve">THE </w:t>
      </w:r>
      <w:r w:rsidRPr="001908E3">
        <w:t>STATE SUPERINTENDENT</w:t>
      </w:r>
      <w:r>
        <w:t xml:space="preserve"> OF EDUCATION; AND TO PROVIDE THE COMMISSION ON HIGHER EDUCATION SHALL SUBMIT CERTAIN PROVISIONS OF THIS ACT TO THE SOUTHERN ASSOCIATION OF COLLEGES AND SCHOOLS TO SEEK AN ADVISORY OPINION REGARDING THE IMPLEMENTATION OF THESE PROVISIONS</w:t>
      </w:r>
      <w:r w:rsidRPr="00E2373A">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60AD" w:rsidRDefault="00B560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560AD" w:rsidRDefault="00B560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04B0" w:rsidRDefault="00B560AD"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804B0" w:rsidRPr="00096E37">
        <w:rPr>
          <w:u w:color="000000" w:themeColor="text1"/>
        </w:rPr>
        <w:t>This act is known and may be cited as the “Reinforcing College Education on America</w:t>
      </w:r>
      <w:r w:rsidR="003910EA" w:rsidRPr="003910EA">
        <w:rPr>
          <w:u w:color="000000" w:themeColor="text1"/>
        </w:rPr>
        <w:t>’</w:t>
      </w:r>
      <w:r w:rsidR="00D804B0" w:rsidRPr="00096E37">
        <w:rPr>
          <w:u w:color="000000" w:themeColor="text1"/>
        </w:rPr>
        <w:t>s Constitutional Heritage Act” or the “REACH Act”.</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t>2.</w:t>
      </w: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120(A) of the 1976 Code is amended to read:</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ab/>
        <w:t>“(A)</w:t>
      </w:r>
      <w:r w:rsidRPr="00096E37">
        <w:rPr>
          <w:u w:val="single" w:color="000000" w:themeColor="text1"/>
        </w:rPr>
        <w:t>(1)</w:t>
      </w:r>
      <w:r w:rsidRPr="00096E37">
        <w:rPr>
          <w:u w:color="000000" w:themeColor="text1"/>
        </w:rPr>
        <w:tab/>
        <w:t xml:space="preserve">All </w:t>
      </w:r>
      <w:r w:rsidRPr="00096E37">
        <w:rPr>
          <w:u w:val="single" w:color="000000" w:themeColor="text1"/>
        </w:rPr>
        <w:t>public</w:t>
      </w:r>
      <w:r w:rsidRPr="00096E37">
        <w:rPr>
          <w:u w:color="000000" w:themeColor="text1"/>
        </w:rPr>
        <w:t xml:space="preserve"> high schools</w:t>
      </w:r>
      <w:r w:rsidRPr="00096E37">
        <w:rPr>
          <w:strike/>
          <w:u w:color="000000" w:themeColor="text1"/>
        </w:rPr>
        <w:t>, colleges, and universities in this State that are sustained or in any manner supported by public funds shall</w:t>
      </w:r>
      <w:r w:rsidRPr="00096E37">
        <w:rPr>
          <w:u w:color="000000" w:themeColor="text1"/>
        </w:rPr>
        <w:t xml:space="preserve"> </w:t>
      </w:r>
      <w:r w:rsidRPr="00096E37">
        <w:rPr>
          <w:u w:val="single" w:color="000000" w:themeColor="text1"/>
        </w:rPr>
        <w:t>must</w:t>
      </w:r>
      <w:r w:rsidRPr="00096E37">
        <w:rPr>
          <w:u w:color="000000" w:themeColor="text1"/>
        </w:rPr>
        <w:t xml:space="preserve"> give instruction in the essentials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 including the study of </w:t>
      </w:r>
      <w:r w:rsidRPr="00096E37">
        <w:rPr>
          <w:strike/>
          <w:u w:color="000000" w:themeColor="text1"/>
        </w:rPr>
        <w:t>and devotion to</w:t>
      </w:r>
      <w:r w:rsidRPr="00096E37">
        <w:rPr>
          <w:u w:color="000000" w:themeColor="text1"/>
        </w:rPr>
        <w:t xml:space="preserve"> American institutions and ideals</w:t>
      </w:r>
      <w:r w:rsidRPr="00096E37">
        <w:rPr>
          <w:strike/>
          <w:u w:color="000000" w:themeColor="text1"/>
        </w:rPr>
        <w:t>, and no</w:t>
      </w:r>
      <w:r w:rsidRPr="00096E37">
        <w:rPr>
          <w:u w:val="single" w:color="000000" w:themeColor="text1"/>
        </w:rPr>
        <w:t>. No</w:t>
      </w:r>
      <w:r w:rsidRPr="00096E37">
        <w:rPr>
          <w:u w:color="000000" w:themeColor="text1"/>
        </w:rPr>
        <w:t xml:space="preserve"> student in any such school</w:t>
      </w:r>
      <w:r w:rsidRPr="00096E37">
        <w:rPr>
          <w:strike/>
          <w:u w:color="000000" w:themeColor="text1"/>
        </w:rPr>
        <w:t>, college, or university</w:t>
      </w:r>
      <w:r w:rsidRPr="00096E37">
        <w:rPr>
          <w:u w:color="000000" w:themeColor="text1"/>
        </w:rPr>
        <w:t xml:space="preserve"> may receive a certificate of graduation without previously passing a satisfactory examination upon the provisions and principles of the United States Constitution, the Declaration of Independence, </w:t>
      </w:r>
      <w:r w:rsidRPr="00096E37">
        <w:rPr>
          <w:u w:val="single" w:color="000000" w:themeColor="text1"/>
        </w:rPr>
        <w:t>the Emancipation Proclamation,</w:t>
      </w:r>
      <w:r w:rsidRPr="00096E37">
        <w:rPr>
          <w:u w:color="000000" w:themeColor="text1"/>
        </w:rPr>
        <w:t xml:space="preserve"> and the Federalist Papers</w:t>
      </w:r>
      <w:r w:rsidRPr="00096E37">
        <w:rPr>
          <w:strike/>
          <w:u w:color="000000" w:themeColor="text1"/>
        </w:rPr>
        <w:t>, and, if a citizen of the United States, satisfying the examining power of his loyalty thereto</w:t>
      </w:r>
      <w:r w:rsidRPr="00096E37">
        <w:rPr>
          <w:u w:color="000000" w:themeColor="text1"/>
        </w:rPr>
        <w:t>.”</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r>
      <w:r w:rsidRPr="00096E37">
        <w:t>3</w:t>
      </w:r>
      <w:r w:rsidRPr="00096E37">
        <w:rPr>
          <w:u w:color="000000" w:themeColor="text1"/>
        </w:rPr>
        <w:t>.</w:t>
      </w: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130 of the 1976 Code is amended to read:</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130.</w:t>
      </w:r>
      <w:r w:rsidRPr="00096E37">
        <w:rPr>
          <w:u w:color="000000" w:themeColor="text1"/>
        </w:rPr>
        <w:tab/>
      </w:r>
      <w:r w:rsidRPr="00096E37">
        <w:rPr>
          <w:u w:val="single" w:color="000000" w:themeColor="text1"/>
        </w:rPr>
        <w:t>(A)</w:t>
      </w:r>
      <w:r w:rsidRPr="00096E37">
        <w:rPr>
          <w:u w:color="000000" w:themeColor="text1"/>
        </w:rPr>
        <w:tab/>
      </w:r>
      <w:r w:rsidRPr="00096E37">
        <w:rPr>
          <w:strike/>
          <w:u w:color="000000" w:themeColor="text1"/>
        </w:rPr>
        <w:t>The instruction provided for in Section 59</w:t>
      </w:r>
      <w:r w:rsidR="003910EA">
        <w:rPr>
          <w:strike/>
          <w:u w:color="000000" w:themeColor="text1"/>
        </w:rPr>
        <w:noBreakHyphen/>
      </w:r>
      <w:r w:rsidRPr="00096E37">
        <w:rPr>
          <w:strike/>
          <w:u w:color="000000" w:themeColor="text1"/>
        </w:rPr>
        <w:t>29</w:t>
      </w:r>
      <w:r w:rsidR="003910EA">
        <w:rPr>
          <w:strike/>
          <w:u w:color="000000" w:themeColor="text1"/>
        </w:rPr>
        <w:noBreakHyphen/>
      </w:r>
      <w:r w:rsidRPr="00096E37">
        <w:rPr>
          <w:strike/>
          <w:u w:color="000000" w:themeColor="text1"/>
        </w:rPr>
        <w:t>120 shall be given for at least one year of the high school, college and university grades, respectively.</w:t>
      </w:r>
      <w:r w:rsidRPr="00096E37">
        <w:rPr>
          <w:u w:color="000000" w:themeColor="text1"/>
        </w:rPr>
        <w:t xml:space="preserve"> </w:t>
      </w:r>
      <w:r w:rsidRPr="00096E37">
        <w:rPr>
          <w:u w:val="single" w:color="000000" w:themeColor="text1"/>
        </w:rPr>
        <w:t>All public institutions of higher learning, a</w:t>
      </w:r>
      <w:r>
        <w:rPr>
          <w:u w:val="single" w:color="000000" w:themeColor="text1"/>
        </w:rPr>
        <w:t>s defined in Section 59</w:t>
      </w:r>
      <w:r w:rsidR="003910EA">
        <w:rPr>
          <w:u w:val="single" w:color="000000" w:themeColor="text1"/>
        </w:rPr>
        <w:noBreakHyphen/>
      </w:r>
      <w:r>
        <w:rPr>
          <w:u w:val="single" w:color="000000" w:themeColor="text1"/>
        </w:rPr>
        <w:t>103</w:t>
      </w:r>
      <w:r w:rsidR="003910EA">
        <w:rPr>
          <w:u w:val="single" w:color="000000" w:themeColor="text1"/>
        </w:rPr>
        <w:noBreakHyphen/>
      </w:r>
      <w:r>
        <w:rPr>
          <w:u w:val="single" w:color="000000" w:themeColor="text1"/>
        </w:rPr>
        <w:t xml:space="preserve">5, </w:t>
      </w:r>
      <w:r w:rsidRPr="00096E37">
        <w:rPr>
          <w:u w:val="single" w:color="000000" w:themeColor="text1"/>
        </w:rPr>
        <w:t xml:space="preserve">must provide instruction in the essentials of the United States Constitution, the Declaration of Independence, the Emancipation Proclamation, the Federalist Papers, </w:t>
      </w:r>
      <w:r>
        <w:rPr>
          <w:u w:val="single" w:color="000000" w:themeColor="text1"/>
        </w:rPr>
        <w:t>and</w:t>
      </w:r>
      <w:r w:rsidRPr="00096E37">
        <w:rPr>
          <w:u w:val="single" w:color="000000" w:themeColor="text1"/>
        </w:rPr>
        <w:t xml:space="preserve"> the study of American ins</w:t>
      </w:r>
      <w:r>
        <w:rPr>
          <w:u w:val="single" w:color="000000" w:themeColor="text1"/>
        </w:rPr>
        <w:t>titutions and history, including African</w:t>
      </w:r>
      <w:r w:rsidR="003910EA">
        <w:rPr>
          <w:u w:val="single" w:color="000000" w:themeColor="text1"/>
        </w:rPr>
        <w:noBreakHyphen/>
      </w:r>
      <w:r>
        <w:rPr>
          <w:u w:val="single" w:color="000000" w:themeColor="text1"/>
        </w:rPr>
        <w:t>American history, and ideals. No public</w:t>
      </w:r>
      <w:r w:rsidRPr="00096E37">
        <w:rPr>
          <w:u w:val="single" w:color="000000" w:themeColor="text1"/>
        </w:rPr>
        <w:t xml:space="preserve"> institution of higher learning may grant a certificate of graduation for any baccalaureate degree program to any student unless he successfully completes the requirements described in subsection (B).</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val="single" w:color="000000" w:themeColor="text1"/>
        </w:rPr>
        <w:t>(B)(1)</w:t>
      </w:r>
      <w:r w:rsidRPr="00096E37">
        <w:rPr>
          <w:u w:color="000000" w:themeColor="text1"/>
        </w:rPr>
        <w:tab/>
      </w:r>
      <w:r w:rsidRPr="00096E37">
        <w:rPr>
          <w:u w:val="single"/>
        </w:rPr>
        <w:t>E</w:t>
      </w:r>
      <w:r w:rsidRPr="00096E37">
        <w:rPr>
          <w:u w:val="single" w:color="000000" w:themeColor="text1"/>
        </w:rPr>
        <w:t xml:space="preserve">ach public institution of higher learning must require each undergraduate student, except a student eligible for the exemption provided in subsection (B)(2), to complete no fewer than three semester credit hours, or their equivalent, in the subject of American government. Each undergraduate student must be required to: </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(a)</w:t>
      </w:r>
      <w:r w:rsidRPr="00096E37">
        <w:rPr>
          <w:u w:color="000000" w:themeColor="text1"/>
        </w:rPr>
        <w:tab/>
      </w:r>
      <w:r w:rsidRPr="00096E37">
        <w:rPr>
          <w:u w:val="single" w:color="000000" w:themeColor="text1"/>
        </w:rPr>
        <w:t>read the United States Constitution in its entirety;</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(b)</w:t>
      </w:r>
      <w:r w:rsidRPr="00096E37">
        <w:rPr>
          <w:u w:color="000000" w:themeColor="text1"/>
        </w:rPr>
        <w:tab/>
      </w:r>
      <w:r w:rsidRPr="00096E37">
        <w:rPr>
          <w:u w:val="single" w:color="000000" w:themeColor="text1"/>
        </w:rPr>
        <w:t>read the Declaration of Independence in its entirety;</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(c)</w:t>
      </w:r>
      <w:r w:rsidRPr="00096E37">
        <w:rPr>
          <w:u w:color="000000" w:themeColor="text1"/>
        </w:rPr>
        <w:tab/>
      </w:r>
      <w:r w:rsidRPr="00096E37">
        <w:rPr>
          <w:u w:val="single" w:color="000000" w:themeColor="text1"/>
        </w:rPr>
        <w:t>read the Emancipation Proclamation in its entirety;</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read a minimum of five essays in their entirety from the Federalist Papers as selected by an instructor; and</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color="000000" w:themeColor="text1"/>
        </w:rPr>
        <w:tab/>
      </w:r>
      <w:r w:rsidRPr="00096E37">
        <w:rPr>
          <w:u w:val="single" w:color="000000" w:themeColor="text1"/>
        </w:rPr>
        <w:t>(e)</w:t>
      </w:r>
      <w:r w:rsidRPr="00096E37">
        <w:rPr>
          <w:u w:color="000000" w:themeColor="text1"/>
        </w:rPr>
        <w:tab/>
      </w:r>
      <w:r w:rsidRPr="00096E37">
        <w:rPr>
          <w:u w:val="single" w:color="000000" w:themeColor="text1"/>
        </w:rPr>
        <w:t>pass a comprehensive examination, testing for student proficiency in the provisions and principles of the United States Constitution, the Declaration of Independence, the Emancipation Proclamation, and the Federalist Papers.</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Pr>
          <w:u w:val="single" w:color="000000" w:themeColor="text1"/>
        </w:rPr>
        <w:t>A public</w:t>
      </w:r>
      <w:r w:rsidRPr="00096E37">
        <w:rPr>
          <w:u w:val="single" w:color="000000" w:themeColor="text1"/>
        </w:rPr>
        <w:t xml:space="preserve"> institution of higher learning may exempt a student who has completed three semester credit hours, or their equivalent, in an </w:t>
      </w:r>
      <w:r w:rsidR="001047DB">
        <w:rPr>
          <w:u w:val="single" w:color="000000" w:themeColor="text1"/>
        </w:rPr>
        <w:t>a</w:t>
      </w:r>
      <w:r w:rsidRPr="00096E37">
        <w:rPr>
          <w:u w:val="single" w:color="000000" w:themeColor="text1"/>
        </w:rPr>
        <w:t xml:space="preserve">dvanced </w:t>
      </w:r>
      <w:r w:rsidR="001047DB">
        <w:rPr>
          <w:u w:val="single" w:color="000000" w:themeColor="text1"/>
        </w:rPr>
        <w:t>p</w:t>
      </w:r>
      <w:r w:rsidRPr="00096E37">
        <w:rPr>
          <w:u w:val="single" w:color="000000" w:themeColor="text1"/>
        </w:rPr>
        <w:t>lacement or dual</w:t>
      </w:r>
      <w:r w:rsidR="003910EA">
        <w:rPr>
          <w:u w:val="single" w:color="000000" w:themeColor="text1"/>
        </w:rPr>
        <w:noBreakHyphen/>
      </w:r>
      <w:r w:rsidRPr="00096E37">
        <w:rPr>
          <w:u w:val="single" w:color="000000" w:themeColor="text1"/>
        </w:rPr>
        <w:t>credit course with a passing grade in the subject of American government, provided that the completed three semester credit hou</w:t>
      </w:r>
      <w:r w:rsidR="001047DB">
        <w:rPr>
          <w:u w:val="single" w:color="000000" w:themeColor="text1"/>
        </w:rPr>
        <w:t>rs, or their equivalent, in an a</w:t>
      </w:r>
      <w:r w:rsidRPr="00096E37">
        <w:rPr>
          <w:u w:val="single" w:color="000000" w:themeColor="text1"/>
        </w:rPr>
        <w:t xml:space="preserve">dvanced </w:t>
      </w:r>
      <w:r w:rsidR="001047DB">
        <w:rPr>
          <w:u w:val="single" w:color="000000" w:themeColor="text1"/>
        </w:rPr>
        <w:t>p</w:t>
      </w:r>
      <w:r w:rsidRPr="00096E37">
        <w:rPr>
          <w:u w:val="single" w:color="000000" w:themeColor="text1"/>
        </w:rPr>
        <w:t>lacement or dual</w:t>
      </w:r>
      <w:r w:rsidR="003910EA">
        <w:rPr>
          <w:u w:val="single" w:color="000000" w:themeColor="text1"/>
        </w:rPr>
        <w:noBreakHyphen/>
      </w:r>
      <w:r w:rsidRPr="00096E37">
        <w:rPr>
          <w:u w:val="single" w:color="000000" w:themeColor="text1"/>
        </w:rPr>
        <w:t>credit course satisfy the requirements of subsection (B)(1).</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val="single" w:color="000000" w:themeColor="text1"/>
        </w:rPr>
        <w:t>(C)</w:t>
      </w:r>
      <w:r w:rsidRPr="00096E37">
        <w:rPr>
          <w:u w:color="000000" w:themeColor="text1"/>
        </w:rPr>
        <w:tab/>
      </w:r>
      <w:r>
        <w:rPr>
          <w:u w:val="single" w:color="000000" w:themeColor="text1"/>
        </w:rPr>
        <w:t>Public institutions</w:t>
      </w:r>
      <w:r w:rsidRPr="00096E37">
        <w:rPr>
          <w:u w:val="single" w:color="000000" w:themeColor="text1"/>
        </w:rPr>
        <w:t xml:space="preserve"> of higher learning must ensure that the requirements of this section are incorporated into the degree requirements of all undergraduate degree programs in a manner that:</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val="single" w:color="000000" w:themeColor="text1"/>
        </w:rPr>
        <w:t>(1)</w:t>
      </w:r>
      <w:r w:rsidRPr="00096E37">
        <w:rPr>
          <w:u w:color="000000" w:themeColor="text1"/>
        </w:rPr>
        <w:tab/>
      </w:r>
      <w:r w:rsidRPr="00096E37">
        <w:rPr>
          <w:u w:val="single" w:color="000000" w:themeColor="text1"/>
        </w:rPr>
        <w:t>does not add to the total number of credit hours for any degree; and</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96E37">
        <w:rPr>
          <w:u w:color="000000" w:themeColor="text1"/>
        </w:rPr>
        <w:tab/>
      </w:r>
      <w:r w:rsidRPr="00096E37">
        <w:rPr>
          <w:u w:color="000000" w:themeColor="text1"/>
        </w:rPr>
        <w:tab/>
      </w:r>
      <w:r w:rsidRPr="00096E37">
        <w:rPr>
          <w:u w:val="single" w:color="000000" w:themeColor="text1"/>
        </w:rPr>
        <w:t>(2)</w:t>
      </w:r>
      <w:r w:rsidRPr="00096E37">
        <w:rPr>
          <w:u w:color="000000" w:themeColor="text1"/>
        </w:rPr>
        <w:tab/>
      </w:r>
      <w:r w:rsidRPr="00096E37">
        <w:rPr>
          <w:u w:val="single" w:color="000000" w:themeColor="text1"/>
        </w:rPr>
        <w:t>does not conflict with any school accreditation process.</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ab/>
      </w:r>
      <w:r w:rsidRPr="00096E37">
        <w:rPr>
          <w:u w:val="single" w:color="000000" w:themeColor="text1"/>
        </w:rPr>
        <w:t>(D)</w:t>
      </w:r>
      <w:r w:rsidRPr="00096E37">
        <w:rPr>
          <w:u w:color="000000" w:themeColor="text1"/>
        </w:rPr>
        <w:tab/>
      </w:r>
      <w:r w:rsidRPr="00096E37">
        <w:rPr>
          <w:u w:val="single" w:color="000000" w:themeColor="text1"/>
        </w:rPr>
        <w:t xml:space="preserve">The </w:t>
      </w:r>
      <w:r>
        <w:rPr>
          <w:u w:val="single" w:color="000000" w:themeColor="text1"/>
        </w:rPr>
        <w:t>Commission on Higher Education</w:t>
      </w:r>
      <w:r w:rsidRPr="00096E37">
        <w:rPr>
          <w:u w:val="single" w:color="000000" w:themeColor="text1"/>
        </w:rPr>
        <w:t xml:space="preserve"> must ensure the public institution of higher learning</w:t>
      </w:r>
      <w:r w:rsidR="003910EA" w:rsidRPr="003910EA">
        <w:rPr>
          <w:u w:val="single" w:color="000000" w:themeColor="text1"/>
        </w:rPr>
        <w:t>’</w:t>
      </w:r>
      <w:r w:rsidRPr="00096E37">
        <w:rPr>
          <w:u w:val="single" w:color="000000" w:themeColor="text1"/>
        </w:rPr>
        <w:t xml:space="preserve">s compliance with all provisions of this section. The </w:t>
      </w:r>
      <w:r>
        <w:rPr>
          <w:u w:val="single" w:color="000000" w:themeColor="text1"/>
        </w:rPr>
        <w:t>Commission on Higher Education</w:t>
      </w:r>
      <w:r w:rsidRPr="00096E37">
        <w:rPr>
          <w:u w:val="single" w:color="000000" w:themeColor="text1"/>
        </w:rPr>
        <w:t xml:space="preserve"> annually</w:t>
      </w:r>
      <w:r w:rsidR="001047DB">
        <w:rPr>
          <w:u w:val="single" w:color="000000" w:themeColor="text1"/>
        </w:rPr>
        <w:t xml:space="preserve"> must</w:t>
      </w:r>
      <w:r w:rsidRPr="00096E37">
        <w:rPr>
          <w:u w:val="single" w:color="000000" w:themeColor="text1"/>
        </w:rPr>
        <w:t xml:space="preserve"> collect the information necessary to ensure that the public institution of higher learning is in compliance with this section. Such information must be reported annually to the Chairman of the House</w:t>
      </w:r>
      <w:r>
        <w:rPr>
          <w:u w:val="single" w:color="000000" w:themeColor="text1"/>
        </w:rPr>
        <w:t xml:space="preserve"> of Representatives</w:t>
      </w:r>
      <w:r w:rsidRPr="00096E37">
        <w:rPr>
          <w:u w:val="single" w:color="000000" w:themeColor="text1"/>
        </w:rPr>
        <w:t xml:space="preserve"> Ways and Means Committee, the Chairman of the House </w:t>
      </w:r>
      <w:r>
        <w:rPr>
          <w:u w:val="single" w:color="000000" w:themeColor="text1"/>
        </w:rPr>
        <w:t xml:space="preserve">of Representatives </w:t>
      </w:r>
      <w:r w:rsidRPr="00096E37">
        <w:rPr>
          <w:u w:val="single" w:color="000000" w:themeColor="text1"/>
        </w:rPr>
        <w:t xml:space="preserve">Education and Public Works Committee, the Chairman of the Senate Finance Committee, </w:t>
      </w:r>
      <w:r>
        <w:rPr>
          <w:u w:val="single" w:color="000000" w:themeColor="text1"/>
        </w:rPr>
        <w:t xml:space="preserve">and </w:t>
      </w:r>
      <w:r w:rsidRPr="00096E37">
        <w:rPr>
          <w:u w:val="single" w:color="000000" w:themeColor="text1"/>
        </w:rPr>
        <w:t>the Chairman of the Senate Education Committee.</w:t>
      </w:r>
      <w:r w:rsidRPr="00096E37">
        <w:rPr>
          <w:u w:color="000000" w:themeColor="text1"/>
        </w:rPr>
        <w:t>”</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9"/>
          <w:u w:color="000000" w:themeColor="text1"/>
          <w:shd w:val="clear" w:color="auto" w:fill="FFFFFF"/>
        </w:rPr>
      </w:pPr>
      <w:r>
        <w:rPr>
          <w:snapToGrid w:val="0"/>
        </w:rPr>
        <w:t>SECTION</w:t>
      </w:r>
      <w:r>
        <w:rPr>
          <w:snapToGrid w:val="0"/>
        </w:rPr>
        <w:tab/>
        <w:t>4.</w:t>
      </w:r>
      <w:r>
        <w:rPr>
          <w:snapToGrid w:val="0"/>
        </w:rPr>
        <w:tab/>
        <w:t>A.</w:t>
      </w:r>
      <w:r>
        <w:rPr>
          <w:snapToGrid w:val="0"/>
        </w:rPr>
        <w:tab/>
      </w:r>
      <w:r w:rsidRPr="009044DB">
        <w:rPr>
          <w:color w:val="000000" w:themeColor="text1"/>
          <w:szCs w:val="19"/>
          <w:u w:color="000000" w:themeColor="text1"/>
          <w:shd w:val="clear" w:color="auto" w:fill="FFFFFF"/>
        </w:rPr>
        <w:t>The Commission on Higher Education shall submit the provisions of Section 59</w:t>
      </w:r>
      <w:r w:rsidR="003910EA">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3910EA">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 as amended by this act, to the Southern Association of Colleges and Schools Commission on Colleges and request an advisory opinion as to whether such provisions can be incorporated into degree requirements without infringing on the accreditation process, as required by Section 59</w:t>
      </w:r>
      <w:r w:rsidR="003910EA">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29</w:t>
      </w:r>
      <w:r w:rsidR="003910EA">
        <w:rPr>
          <w:color w:val="000000" w:themeColor="text1"/>
          <w:szCs w:val="19"/>
          <w:u w:color="000000" w:themeColor="text1"/>
          <w:shd w:val="clear" w:color="auto" w:fill="FFFFFF"/>
        </w:rPr>
        <w:noBreakHyphen/>
      </w:r>
      <w:r w:rsidRPr="009044DB">
        <w:rPr>
          <w:color w:val="000000" w:themeColor="text1"/>
          <w:szCs w:val="19"/>
          <w:u w:color="000000" w:themeColor="text1"/>
          <w:shd w:val="clear" w:color="auto" w:fill="FFFFFF"/>
        </w:rPr>
        <w:t>130(C)(2).</w:t>
      </w:r>
      <w:r>
        <w:rPr>
          <w:color w:val="000000" w:themeColor="text1"/>
          <w:szCs w:val="19"/>
          <w:u w:color="000000" w:themeColor="text1"/>
          <w:shd w:val="clear" w:color="auto" w:fill="FFFFFF"/>
        </w:rPr>
        <w:tab/>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9"/>
          <w:u w:color="000000" w:themeColor="text1"/>
          <w:shd w:val="clear" w:color="auto" w:fill="FFFFFF"/>
        </w:rPr>
      </w:pP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color w:val="000000" w:themeColor="text1"/>
          <w:szCs w:val="19"/>
          <w:u w:color="000000" w:themeColor="text1"/>
          <w:shd w:val="clear" w:color="auto" w:fill="FFFFFF"/>
        </w:rPr>
        <w:t>B.</w:t>
      </w:r>
      <w:r>
        <w:rPr>
          <w:color w:val="000000" w:themeColor="text1"/>
          <w:szCs w:val="19"/>
          <w:u w:color="000000" w:themeColor="text1"/>
          <w:shd w:val="clear" w:color="auto" w:fill="FFFFFF"/>
        </w:rPr>
        <w:tab/>
        <w:t>This SECTION takes effect upon approval by the Governor.</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r>
      <w:r>
        <w:rPr>
          <w:u w:color="000000" w:themeColor="text1"/>
        </w:rPr>
        <w:t>5</w:t>
      </w:r>
      <w:r w:rsidRPr="00096E37">
        <w:rPr>
          <w:u w:color="000000" w:themeColor="text1"/>
        </w:rPr>
        <w:t>.</w:t>
      </w: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140 of the 1976 Code is repealed.</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r>
      <w:r>
        <w:rPr>
          <w:u w:color="000000" w:themeColor="text1"/>
        </w:rPr>
        <w:t>6</w:t>
      </w:r>
      <w:r w:rsidRPr="00096E37">
        <w:rPr>
          <w:u w:color="000000" w:themeColor="text1"/>
        </w:rPr>
        <w:t>.</w:t>
      </w:r>
      <w:r w:rsidRPr="00096E37">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804B0" w:rsidRPr="00096E37"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96E37">
        <w:rPr>
          <w:u w:color="000000" w:themeColor="text1"/>
        </w:rPr>
        <w:t>SECTION</w:t>
      </w:r>
      <w:r w:rsidRPr="00096E37">
        <w:rPr>
          <w:u w:color="000000" w:themeColor="text1"/>
        </w:rPr>
        <w:tab/>
      </w:r>
      <w:r>
        <w:t>7</w:t>
      </w:r>
      <w:r w:rsidRPr="00096E37">
        <w:rPr>
          <w:u w:color="000000" w:themeColor="text1"/>
        </w:rPr>
        <w:t>.</w:t>
      </w:r>
      <w:r w:rsidRPr="00096E37">
        <w:rPr>
          <w:u w:color="000000" w:themeColor="text1"/>
        </w:rPr>
        <w:tab/>
        <w:t>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130 applies to the first incoming undergraduate freshman class entering a public institution of higher learning after the effective date of this act and each subsequent undergraduate class thereafter. Nothing contained in Section 59</w:t>
      </w:r>
      <w:r w:rsidR="003910EA">
        <w:rPr>
          <w:u w:color="000000" w:themeColor="text1"/>
        </w:rPr>
        <w:noBreakHyphen/>
      </w:r>
      <w:r w:rsidRPr="00096E37">
        <w:rPr>
          <w:u w:color="000000" w:themeColor="text1"/>
        </w:rPr>
        <w:t>29</w:t>
      </w:r>
      <w:r w:rsidR="003910EA">
        <w:rPr>
          <w:u w:color="000000" w:themeColor="text1"/>
        </w:rPr>
        <w:noBreakHyphen/>
      </w:r>
      <w:r w:rsidRPr="00096E37">
        <w:rPr>
          <w:u w:color="000000" w:themeColor="text1"/>
        </w:rPr>
        <w:t>130 may be construed to prevent an undergraduate student enrolled in a public institution of higher learning on the effective date of this act from receiving a certificate of graduation.</w:t>
      </w:r>
    </w:p>
    <w:p w:rsidR="00D804B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804B0" w:rsidRPr="00522CE0" w:rsidRDefault="00D804B0" w:rsidP="00D80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Pr="00096E37">
        <w:t>.</w:t>
      </w:r>
      <w:r w:rsidRPr="00096E37">
        <w:tab/>
      </w:r>
      <w:r w:rsidRPr="00096E37">
        <w:rPr>
          <w:u w:color="000000" w:themeColor="text1"/>
        </w:rPr>
        <w:t>This act takes effect one year after approval by the Governor.</w:t>
      </w:r>
    </w:p>
    <w:p w:rsidR="002F0B13" w:rsidRDefault="003910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64E3" w:rsidRDefault="00A264E3" w:rsidP="00A264E3">
      <w:pPr>
        <w:suppressAutoHyphens/>
      </w:pPr>
    </w:p>
    <w:sectPr w:rsidR="00A264E3" w:rsidSect="00A264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0AD" w:rsidRDefault="00B560AD" w:rsidP="009F0C77">
      <w:r>
        <w:separator/>
      </w:r>
    </w:p>
  </w:endnote>
  <w:endnote w:type="continuationSeparator" w:id="0">
    <w:p w:rsidR="00B560AD" w:rsidRDefault="00B560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77BAF45-7AA6-4403-8580-476E6A582FFC}"/>
    <w:embedBold r:id="rId2" w:fontKey="{F32BCE7B-A51C-4FA4-8BB1-892283DE0A30}"/>
  </w:font>
  <w:font w:name="Calibri">
    <w:panose1 w:val="020F0502020204030204"/>
    <w:charset w:val="00"/>
    <w:family w:val="swiss"/>
    <w:pitch w:val="variable"/>
    <w:sig w:usb0="E00002FF" w:usb1="4000ACFF" w:usb2="00000001" w:usb3="00000000" w:csb0="0000019F" w:csb1="00000000"/>
    <w:embedRegular r:id="rId3" w:fontKey="{84176250-5BDA-49D7-B77E-53767AD9A9E5}"/>
  </w:font>
  <w:font w:name="Cambria">
    <w:panose1 w:val="02040503050406030204"/>
    <w:charset w:val="00"/>
    <w:family w:val="roman"/>
    <w:pitch w:val="variable"/>
    <w:sig w:usb0="E00002FF" w:usb1="400004FF" w:usb2="00000000" w:usb3="00000000" w:csb0="0000019F" w:csb1="00000000"/>
    <w:embedRegular r:id="rId4" w:fontKey="{0BE0C748-DA43-46C7-A1B9-77B78717C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4E3" w:rsidRPr="007660C4" w:rsidRDefault="00A264E3" w:rsidP="007660C4">
    <w:pPr>
      <w:pStyle w:val="Footer"/>
      <w:tabs>
        <w:tab w:val="clear" w:pos="4680"/>
        <w:tab w:val="clear" w:pos="9360"/>
        <w:tab w:val="center" w:pos="2995"/>
      </w:tabs>
      <w:spacing w:before="120"/>
    </w:pPr>
    <w:r>
      <w:t>[4296]</w:t>
    </w:r>
    <w:r>
      <w:tab/>
    </w:r>
    <w:r>
      <w:fldChar w:fldCharType="begin"/>
    </w:r>
    <w:r>
      <w:instrText xml:space="preserve"> PAGE  \* MERGEFORMAT </w:instrText>
    </w:r>
    <w:r>
      <w:fldChar w:fldCharType="separate"/>
    </w:r>
    <w:r w:rsidR="007B54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0AD" w:rsidRDefault="00B560AD" w:rsidP="009F0C77">
      <w:r>
        <w:separator/>
      </w:r>
    </w:p>
  </w:footnote>
  <w:footnote w:type="continuationSeparator" w:id="0">
    <w:p w:rsidR="00B560AD" w:rsidRDefault="00B560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97WAB19"/>
    <w:docVar w:name="CoverBillType" w:val="b"/>
    <w:docVar w:name="DocPath" w:val="L:\Council\bills\AGM\19597WAB19.DOCX"/>
    <w:docVar w:name="dvBillNumber" w:val="4296"/>
    <w:docVar w:name="dvBillNumberPrefix" w:val="H. "/>
    <w:docVar w:name="dvOriginalBody" w:val="House"/>
    <w:docVar w:name="dvSteno" w:val="AGM"/>
    <w:docVar w:name="NameofBody" w:val="h"/>
    <w:docVar w:name="vGroup2" w:val="Council"/>
  </w:docVars>
  <w:rsids>
    <w:rsidRoot w:val="00B560AD"/>
    <w:rsid w:val="00011869"/>
    <w:rsid w:val="00015CD6"/>
    <w:rsid w:val="000669A2"/>
    <w:rsid w:val="000D1541"/>
    <w:rsid w:val="000E0100"/>
    <w:rsid w:val="000E1785"/>
    <w:rsid w:val="000F40FA"/>
    <w:rsid w:val="001035F1"/>
    <w:rsid w:val="001047DB"/>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0B13"/>
    <w:rsid w:val="00301B21"/>
    <w:rsid w:val="00325348"/>
    <w:rsid w:val="0032732C"/>
    <w:rsid w:val="00336AD0"/>
    <w:rsid w:val="0037079A"/>
    <w:rsid w:val="0038020D"/>
    <w:rsid w:val="003910EA"/>
    <w:rsid w:val="003C4DAB"/>
    <w:rsid w:val="003D01E8"/>
    <w:rsid w:val="003E5288"/>
    <w:rsid w:val="003F6D79"/>
    <w:rsid w:val="0041760A"/>
    <w:rsid w:val="00417C01"/>
    <w:rsid w:val="004403BD"/>
    <w:rsid w:val="00461441"/>
    <w:rsid w:val="004809EE"/>
    <w:rsid w:val="004C1EAF"/>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60C4"/>
    <w:rsid w:val="00771DFF"/>
    <w:rsid w:val="007A70AE"/>
    <w:rsid w:val="007B5401"/>
    <w:rsid w:val="008362E8"/>
    <w:rsid w:val="0085786E"/>
    <w:rsid w:val="008A1768"/>
    <w:rsid w:val="008A489F"/>
    <w:rsid w:val="008F0F33"/>
    <w:rsid w:val="008F4429"/>
    <w:rsid w:val="0094021A"/>
    <w:rsid w:val="009B44AF"/>
    <w:rsid w:val="009C6A0B"/>
    <w:rsid w:val="009F0C77"/>
    <w:rsid w:val="009F4DD1"/>
    <w:rsid w:val="00A02543"/>
    <w:rsid w:val="00A264E3"/>
    <w:rsid w:val="00A41684"/>
    <w:rsid w:val="00A64E80"/>
    <w:rsid w:val="00A72BCD"/>
    <w:rsid w:val="00A741D9"/>
    <w:rsid w:val="00A833AB"/>
    <w:rsid w:val="00A9741D"/>
    <w:rsid w:val="00AC34A2"/>
    <w:rsid w:val="00AD1C9A"/>
    <w:rsid w:val="00AD4B17"/>
    <w:rsid w:val="00B412D4"/>
    <w:rsid w:val="00B560AD"/>
    <w:rsid w:val="00BE3C22"/>
    <w:rsid w:val="00C0345E"/>
    <w:rsid w:val="00C31C95"/>
    <w:rsid w:val="00C3483A"/>
    <w:rsid w:val="00C74E9D"/>
    <w:rsid w:val="00C826DD"/>
    <w:rsid w:val="00C82FD3"/>
    <w:rsid w:val="00C91C12"/>
    <w:rsid w:val="00C92819"/>
    <w:rsid w:val="00CC6B7B"/>
    <w:rsid w:val="00CD2089"/>
    <w:rsid w:val="00D73A67"/>
    <w:rsid w:val="00D804B0"/>
    <w:rsid w:val="00D970A9"/>
    <w:rsid w:val="00DF3845"/>
    <w:rsid w:val="00E41911"/>
    <w:rsid w:val="00E44B57"/>
    <w:rsid w:val="00E92EEF"/>
    <w:rsid w:val="00ED102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BDA9AB-8F82-436B-88ED-727AD8744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264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3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296_201903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29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23DC7-F251-4946-B30A-AE8533ED2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4FCB21E0.dotm</Template>
  <TotalTime>0</TotalTime>
  <Pages>3</Pages>
  <Words>1162</Words>
  <Characters>6679</Characters>
  <Application>Microsoft Office Word</Application>
  <DocSecurity>0</DocSecurity>
  <Lines>187</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4296: Reinforcing College Education on America's Constitutional Heritage Act or REACH Act - South Carolina Legislature Online</dc:title>
  <dc:creator>Angie Morgan</dc:creator>
  <cp:lastModifiedBy>S Volk</cp:lastModifiedBy>
  <cp:revision>2</cp:revision>
  <cp:lastPrinted>2019-03-13T14:43:00Z</cp:lastPrinted>
  <dcterms:created xsi:type="dcterms:W3CDTF">2019-03-29T19:55:00Z</dcterms:created>
  <dcterms:modified xsi:type="dcterms:W3CDTF">2019-03-29T19:55:00Z</dcterms:modified>
</cp:coreProperties>
</file>