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67ACC" w:rsidRDefault="00E67ACC" w:rsidP="00E67ACC">
      <w:pPr>
        <w:widowControl w:val="0"/>
        <w:jc w:val="center"/>
      </w:pPr>
      <w:r w:rsidRPr="00E67ACC">
        <w:rPr>
          <w:b/>
        </w:rPr>
        <w:t>South Carolina General Assembly</w:t>
      </w:r>
    </w:p>
    <w:p w:rsidR="00E67ACC" w:rsidRDefault="00E67ACC" w:rsidP="00E67ACC">
      <w:pPr>
        <w:widowControl w:val="0"/>
        <w:jc w:val="center"/>
      </w:pPr>
      <w:r>
        <w:t>123rd Session, 2019-2020</w:t>
      </w:r>
    </w:p>
    <w:p w:rsidR="00E67ACC" w:rsidRDefault="00E67ACC" w:rsidP="00E67ACC">
      <w:pPr>
        <w:widowControl w:val="0"/>
        <w:jc w:val="left"/>
      </w:pPr>
    </w:p>
    <w:p w:rsidR="00E67ACC" w:rsidRDefault="00E67ACC" w:rsidP="00E67ACC">
      <w:pPr>
        <w:widowControl w:val="0"/>
        <w:jc w:val="left"/>
        <w:rPr>
          <w:b/>
        </w:rPr>
      </w:pPr>
      <w:r w:rsidRPr="00E67ACC">
        <w:rPr>
          <w:b/>
        </w:rPr>
        <w:t>H. 4676</w:t>
      </w:r>
    </w:p>
    <w:p w:rsidR="00E67ACC" w:rsidRDefault="00E67ACC" w:rsidP="00E67ACC">
      <w:pPr>
        <w:widowControl w:val="0"/>
        <w:jc w:val="left"/>
        <w:rPr>
          <w:b/>
        </w:rPr>
      </w:pPr>
    </w:p>
    <w:p w:rsidR="00E67ACC" w:rsidRDefault="00E67ACC" w:rsidP="00E67ACC">
      <w:pPr>
        <w:widowControl w:val="0"/>
        <w:jc w:val="left"/>
      </w:pPr>
      <w:r w:rsidRPr="00E67ACC">
        <w:rPr>
          <w:b/>
        </w:rPr>
        <w:t>STATUS INFORMATION</w:t>
      </w:r>
    </w:p>
    <w:p w:rsidR="00E67ACC" w:rsidRDefault="00E67ACC" w:rsidP="00E67ACC">
      <w:pPr>
        <w:widowControl w:val="0"/>
        <w:jc w:val="left"/>
      </w:pPr>
    </w:p>
    <w:p w:rsidR="00E67ACC" w:rsidRDefault="00E67ACC" w:rsidP="00E67ACC">
      <w:pPr>
        <w:widowControl w:val="0"/>
        <w:jc w:val="left"/>
      </w:pPr>
      <w:r>
        <w:t>General Bill</w:t>
      </w:r>
    </w:p>
    <w:p w:rsidR="00E67ACC" w:rsidRDefault="002E44A9" w:rsidP="00E67ACC">
      <w:pPr>
        <w:widowControl w:val="0"/>
        <w:jc w:val="left"/>
      </w:pPr>
      <w:r>
        <w:t>Sponsors: Reps. Gilliam, Ridgeway, McCravy, Burns, Martin, Wooten, Magnuson, Davis, Felder, Hosey, Oremus, Taylor, Wheeler and Hayes</w:t>
      </w:r>
    </w:p>
    <w:p w:rsidR="00E67ACC" w:rsidRDefault="00E67ACC" w:rsidP="00E67ACC">
      <w:pPr>
        <w:widowControl w:val="0"/>
        <w:jc w:val="left"/>
      </w:pPr>
      <w:r>
        <w:t>Document Path: l:\council\bills\nbd\11301dg20.docx</w:t>
      </w:r>
    </w:p>
    <w:p w:rsidR="0010460B" w:rsidRDefault="0010460B" w:rsidP="00E67ACC">
      <w:pPr>
        <w:widowControl w:val="0"/>
        <w:jc w:val="left"/>
      </w:pPr>
      <w:r>
        <w:t>Companion/Similar bill(s): 4677</w:t>
      </w:r>
    </w:p>
    <w:p w:rsidR="00E67ACC" w:rsidRDefault="00E67ACC" w:rsidP="00E67ACC">
      <w:pPr>
        <w:widowControl w:val="0"/>
        <w:jc w:val="left"/>
      </w:pPr>
    </w:p>
    <w:p w:rsidR="0054497F" w:rsidRDefault="0054497F" w:rsidP="00E67ACC">
      <w:pPr>
        <w:widowControl w:val="0"/>
        <w:jc w:val="left"/>
      </w:pPr>
      <w:r>
        <w:t>Introduced in the House on January 14, 2020</w:t>
      </w:r>
    </w:p>
    <w:p w:rsidR="0054497F" w:rsidRPr="0054497F" w:rsidRDefault="0054497F" w:rsidP="00E67ACC">
      <w:pPr>
        <w:widowControl w:val="0"/>
        <w:jc w:val="left"/>
      </w:pPr>
      <w:r>
        <w:t xml:space="preserve">Currently residing in the House Committee on </w:t>
      </w:r>
      <w:r w:rsidRPr="0054497F">
        <w:rPr>
          <w:b/>
        </w:rPr>
        <w:t>Ways and Means</w:t>
      </w:r>
    </w:p>
    <w:p w:rsidR="0054497F" w:rsidRDefault="0054497F" w:rsidP="00E67ACC">
      <w:pPr>
        <w:widowControl w:val="0"/>
        <w:jc w:val="left"/>
      </w:pPr>
    </w:p>
    <w:p w:rsidR="00E67ACC" w:rsidRDefault="00EE082C" w:rsidP="00E67ACC">
      <w:pPr>
        <w:widowControl w:val="0"/>
        <w:jc w:val="left"/>
      </w:pPr>
      <w:r>
        <w:t>Summary: Retirement system</w:t>
      </w:r>
    </w:p>
    <w:p w:rsidR="00E67ACC" w:rsidRDefault="00E67ACC" w:rsidP="00E67ACC">
      <w:pPr>
        <w:widowControl w:val="0"/>
        <w:jc w:val="left"/>
      </w:pPr>
    </w:p>
    <w:p w:rsidR="00E67ACC" w:rsidRDefault="00E67ACC" w:rsidP="00E67ACC">
      <w:pPr>
        <w:widowControl w:val="0"/>
        <w:jc w:val="left"/>
      </w:pPr>
    </w:p>
    <w:p w:rsidR="00E67ACC" w:rsidRDefault="00E67ACC" w:rsidP="00E67ACC">
      <w:pPr>
        <w:widowControl w:val="0"/>
        <w:tabs>
          <w:tab w:val="center" w:pos="590"/>
          <w:tab w:val="center" w:pos="1440"/>
          <w:tab w:val="left" w:pos="1872"/>
          <w:tab w:val="left" w:pos="9187"/>
        </w:tabs>
        <w:jc w:val="left"/>
      </w:pPr>
      <w:r w:rsidRPr="00E67ACC">
        <w:rPr>
          <w:b/>
        </w:rPr>
        <w:t>HISTORY OF LEGISLATIVE ACTIONS</w:t>
      </w:r>
    </w:p>
    <w:p w:rsidR="00E67ACC" w:rsidRDefault="00E67ACC" w:rsidP="00E67ACC">
      <w:pPr>
        <w:widowControl w:val="0"/>
        <w:tabs>
          <w:tab w:val="center" w:pos="590"/>
          <w:tab w:val="center" w:pos="1440"/>
          <w:tab w:val="left" w:pos="1872"/>
          <w:tab w:val="left" w:pos="9187"/>
        </w:tabs>
        <w:jc w:val="left"/>
      </w:pPr>
    </w:p>
    <w:p w:rsidR="00E67ACC" w:rsidRPr="00E67ACC" w:rsidRDefault="00E67ACC" w:rsidP="00E67ACC">
      <w:pPr>
        <w:widowControl w:val="0"/>
        <w:tabs>
          <w:tab w:val="center" w:pos="590"/>
          <w:tab w:val="center" w:pos="1440"/>
          <w:tab w:val="left" w:pos="1872"/>
          <w:tab w:val="left" w:pos="9187"/>
        </w:tabs>
        <w:jc w:val="left"/>
      </w:pPr>
      <w:r w:rsidRPr="00E67ACC">
        <w:rPr>
          <w:u w:val="single"/>
        </w:rPr>
        <w:tab/>
        <w:t>Date</w:t>
      </w:r>
      <w:r w:rsidRPr="00E67ACC">
        <w:rPr>
          <w:u w:val="single"/>
        </w:rPr>
        <w:tab/>
        <w:t>Body</w:t>
      </w:r>
      <w:r w:rsidRPr="00E67ACC">
        <w:rPr>
          <w:u w:val="single"/>
        </w:rPr>
        <w:tab/>
        <w:t>Action Description with journal page number</w:t>
      </w:r>
      <w:r w:rsidRPr="00E67ACC">
        <w:rPr>
          <w:u w:val="single"/>
        </w:rPr>
        <w:tab/>
      </w:r>
    </w:p>
    <w:p w:rsidR="002E44A9" w:rsidRDefault="002E44A9" w:rsidP="002E44A9">
      <w:pPr>
        <w:widowControl w:val="0"/>
        <w:tabs>
          <w:tab w:val="right" w:pos="1008"/>
          <w:tab w:val="left" w:pos="1152"/>
          <w:tab w:val="left" w:pos="1872"/>
          <w:tab w:val="left" w:pos="9187"/>
        </w:tabs>
        <w:ind w:left="2088" w:hanging="2088"/>
      </w:pPr>
      <w:r>
        <w:tab/>
        <w:t>11/20/2019</w:t>
      </w:r>
      <w:r>
        <w:tab/>
        <w:t>House</w:t>
      </w:r>
      <w:r>
        <w:tab/>
        <w:t>Prefiled</w:t>
      </w:r>
    </w:p>
    <w:p w:rsidR="002E44A9" w:rsidRDefault="002E44A9" w:rsidP="002E44A9">
      <w:pPr>
        <w:widowControl w:val="0"/>
        <w:tabs>
          <w:tab w:val="right" w:pos="1008"/>
          <w:tab w:val="left" w:pos="1152"/>
          <w:tab w:val="left" w:pos="1872"/>
          <w:tab w:val="left" w:pos="9187"/>
        </w:tabs>
        <w:ind w:left="2088" w:hanging="2088"/>
      </w:pPr>
      <w:r>
        <w:tab/>
        <w:t>11/20/2019</w:t>
      </w:r>
      <w:r>
        <w:tab/>
        <w:t>House</w:t>
      </w:r>
      <w:r>
        <w:tab/>
        <w:t xml:space="preserve">Referred to Committee on </w:t>
      </w:r>
      <w:r w:rsidRPr="00447AB4">
        <w:rPr>
          <w:b/>
        </w:rPr>
        <w:t>Ways and Means</w:t>
      </w:r>
    </w:p>
    <w:p w:rsidR="002E44A9" w:rsidRDefault="002E44A9" w:rsidP="002E44A9">
      <w:pPr>
        <w:widowControl w:val="0"/>
        <w:tabs>
          <w:tab w:val="right" w:pos="1008"/>
          <w:tab w:val="left" w:pos="1152"/>
          <w:tab w:val="left" w:pos="1872"/>
          <w:tab w:val="left" w:pos="9187"/>
        </w:tabs>
        <w:ind w:left="2088" w:hanging="2088"/>
      </w:pPr>
      <w:r>
        <w:tab/>
        <w:t>1/14/2020</w:t>
      </w:r>
      <w:r>
        <w:tab/>
        <w:t>House</w:t>
      </w:r>
      <w:r>
        <w:tab/>
        <w:t>Introduced and read first time (</w:t>
      </w:r>
      <w:hyperlink r:id="rId7" w:history="1">
        <w:r w:rsidRPr="00447AB4">
          <w:rPr>
            <w:rStyle w:val="Hyperlink"/>
          </w:rPr>
          <w:t>House Journal</w:t>
        </w:r>
        <w:r w:rsidRPr="00447AB4">
          <w:rPr>
            <w:rStyle w:val="Hyperlink"/>
          </w:rPr>
          <w:noBreakHyphen/>
          <w:t>page 64</w:t>
        </w:r>
      </w:hyperlink>
      <w:r>
        <w:t>)</w:t>
      </w:r>
    </w:p>
    <w:p w:rsidR="002E44A9" w:rsidRDefault="002E44A9" w:rsidP="002E44A9">
      <w:pPr>
        <w:widowControl w:val="0"/>
        <w:tabs>
          <w:tab w:val="right" w:pos="1008"/>
          <w:tab w:val="left" w:pos="1152"/>
          <w:tab w:val="left" w:pos="1872"/>
          <w:tab w:val="left" w:pos="9187"/>
        </w:tabs>
        <w:ind w:left="2088" w:hanging="2088"/>
      </w:pPr>
      <w:r>
        <w:tab/>
        <w:t>1/14/2020</w:t>
      </w:r>
      <w:r>
        <w:tab/>
        <w:t>House</w:t>
      </w:r>
      <w:r>
        <w:tab/>
        <w:t xml:space="preserve">Referred to Committee on </w:t>
      </w:r>
      <w:r w:rsidRPr="00447AB4">
        <w:rPr>
          <w:b/>
        </w:rPr>
        <w:t>Ways and Means</w:t>
      </w:r>
      <w:r>
        <w:t xml:space="preserve"> (</w:t>
      </w:r>
      <w:hyperlink r:id="rId8" w:history="1">
        <w:r w:rsidRPr="00447AB4">
          <w:rPr>
            <w:rStyle w:val="Hyperlink"/>
          </w:rPr>
          <w:t>House Journal</w:t>
        </w:r>
        <w:r w:rsidRPr="00447AB4">
          <w:rPr>
            <w:rStyle w:val="Hyperlink"/>
          </w:rPr>
          <w:noBreakHyphen/>
          <w:t>page 64</w:t>
        </w:r>
      </w:hyperlink>
      <w:r>
        <w:t>)</w:t>
      </w:r>
    </w:p>
    <w:p w:rsidR="002E44A9" w:rsidRDefault="002E44A9" w:rsidP="002E44A9">
      <w:pPr>
        <w:widowControl w:val="0"/>
        <w:tabs>
          <w:tab w:val="right" w:pos="1008"/>
          <w:tab w:val="left" w:pos="1152"/>
          <w:tab w:val="left" w:pos="1872"/>
          <w:tab w:val="left" w:pos="9187"/>
        </w:tabs>
        <w:ind w:left="2088" w:hanging="2088"/>
      </w:pPr>
      <w:r>
        <w:tab/>
        <w:t>1/15/2020</w:t>
      </w:r>
      <w:r>
        <w:tab/>
        <w:t>House</w:t>
      </w:r>
      <w:r>
        <w:tab/>
        <w:t>Member(s) request name added as sponsor: Wheeler</w:t>
      </w:r>
    </w:p>
    <w:p w:rsidR="002E44A9" w:rsidRDefault="002E44A9" w:rsidP="002E44A9">
      <w:pPr>
        <w:widowControl w:val="0"/>
        <w:tabs>
          <w:tab w:val="right" w:pos="1008"/>
          <w:tab w:val="left" w:pos="1152"/>
          <w:tab w:val="left" w:pos="1872"/>
          <w:tab w:val="left" w:pos="9187"/>
        </w:tabs>
        <w:ind w:left="2088" w:hanging="2088"/>
      </w:pPr>
      <w:r>
        <w:tab/>
        <w:t>1/22/2020</w:t>
      </w:r>
      <w:r>
        <w:tab/>
        <w:t>House</w:t>
      </w:r>
      <w:r>
        <w:tab/>
        <w:t>Member(s) request name added as sponsor: Hayes</w:t>
      </w:r>
    </w:p>
    <w:p w:rsidR="002E44A9" w:rsidRDefault="002E44A9" w:rsidP="002E44A9">
      <w:pPr>
        <w:widowControl w:val="0"/>
        <w:tabs>
          <w:tab w:val="right" w:pos="1008"/>
          <w:tab w:val="left" w:pos="1152"/>
          <w:tab w:val="left" w:pos="1872"/>
          <w:tab w:val="left" w:pos="9187"/>
        </w:tabs>
        <w:ind w:left="2088" w:hanging="2088"/>
      </w:pPr>
    </w:p>
    <w:p w:rsidR="00E67ACC" w:rsidRDefault="00E67ACC" w:rsidP="00E67ACC">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E67ACC">
          <w:rPr>
            <w:rStyle w:val="Hyperlink"/>
          </w:rPr>
          <w:t>legislative information</w:t>
        </w:r>
      </w:hyperlink>
      <w:r>
        <w:t xml:space="preserve"> at the website</w:t>
      </w:r>
    </w:p>
    <w:p w:rsidR="00E67ACC" w:rsidRDefault="00E67ACC" w:rsidP="00E67ACC">
      <w:pPr>
        <w:widowControl w:val="0"/>
        <w:tabs>
          <w:tab w:val="right" w:pos="1008"/>
          <w:tab w:val="left" w:pos="1152"/>
          <w:tab w:val="left" w:pos="1872"/>
          <w:tab w:val="left" w:pos="9187"/>
        </w:tabs>
        <w:ind w:left="2088" w:hanging="2088"/>
        <w:jc w:val="left"/>
      </w:pPr>
    </w:p>
    <w:p w:rsidR="00E67ACC" w:rsidRPr="00E67ACC" w:rsidRDefault="00E67ACC" w:rsidP="00E67ACC">
      <w:pPr>
        <w:widowControl w:val="0"/>
        <w:tabs>
          <w:tab w:val="right" w:pos="1008"/>
          <w:tab w:val="left" w:pos="1152"/>
          <w:tab w:val="left" w:pos="1872"/>
          <w:tab w:val="left" w:pos="9187"/>
        </w:tabs>
        <w:ind w:left="2088" w:hanging="2088"/>
        <w:jc w:val="left"/>
      </w:pPr>
    </w:p>
    <w:p w:rsidR="00E67ACC" w:rsidRDefault="00E67ACC" w:rsidP="00E67ACC">
      <w:pPr>
        <w:widowControl w:val="0"/>
        <w:jc w:val="left"/>
      </w:pPr>
      <w:r w:rsidRPr="00E67ACC">
        <w:rPr>
          <w:b/>
        </w:rPr>
        <w:t>VERSIONS OF THIS BILL</w:t>
      </w:r>
    </w:p>
    <w:p w:rsidR="00E67ACC" w:rsidRDefault="00E67ACC" w:rsidP="00E67ACC">
      <w:pPr>
        <w:widowControl w:val="0"/>
        <w:jc w:val="left"/>
      </w:pPr>
    </w:p>
    <w:p w:rsidR="00E67ACC" w:rsidRDefault="00E002DA" w:rsidP="00E67ACC">
      <w:pPr>
        <w:widowControl w:val="0"/>
        <w:jc w:val="left"/>
      </w:pPr>
      <w:hyperlink r:id="rId10" w:history="1">
        <w:r w:rsidR="00E67ACC">
          <w:rPr>
            <w:rStyle w:val="Hyperlink"/>
          </w:rPr>
          <w:t>11/20/2019</w:t>
        </w:r>
      </w:hyperlink>
    </w:p>
    <w:p w:rsidR="00E67ACC" w:rsidRDefault="00E67ACC" w:rsidP="00E67ACC"/>
    <w:p w:rsidR="00E67ACC" w:rsidRDefault="00E67ACC" w:rsidP="00E67ACC">
      <w:pPr>
        <w:sectPr w:rsidR="00E67ACC" w:rsidSect="00E67ACC">
          <w:pgSz w:w="12240" w:h="15840" w:code="1"/>
          <w:pgMar w:top="1080" w:right="1440" w:bottom="1080" w:left="1440" w:header="720" w:footer="720" w:gutter="0"/>
          <w:cols w:space="720"/>
          <w:noEndnote/>
          <w:docGrid w:linePitch="360"/>
        </w:sectPr>
      </w:pPr>
    </w:p>
    <w:p w:rsidR="00502498" w:rsidRDefault="00502498" w:rsidP="00AB6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69A5" w:rsidRDefault="00AB69A5" w:rsidP="00AB6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69A5" w:rsidRDefault="00AB69A5" w:rsidP="00AB6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69A5" w:rsidRDefault="00AB69A5" w:rsidP="00AB6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69A5" w:rsidRDefault="00AB69A5" w:rsidP="00AB6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69A5" w:rsidRDefault="00AB69A5" w:rsidP="00AB6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69A5" w:rsidRDefault="00AB69A5" w:rsidP="00AB6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024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4404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2266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132A10">
        <w:rPr>
          <w:color w:val="000000" w:themeColor="text1"/>
          <w:u w:color="000000" w:themeColor="text1"/>
        </w:rPr>
        <w:t>TO AMEND SECTIONS 9</w:t>
      </w:r>
      <w:r>
        <w:rPr>
          <w:color w:val="000000" w:themeColor="text1"/>
          <w:u w:color="000000" w:themeColor="text1"/>
        </w:rPr>
        <w:noBreakHyphen/>
      </w:r>
      <w:r w:rsidRPr="00132A10">
        <w:rPr>
          <w:color w:val="000000" w:themeColor="text1"/>
          <w:u w:color="000000" w:themeColor="text1"/>
        </w:rPr>
        <w:t>1</w:t>
      </w:r>
      <w:r>
        <w:rPr>
          <w:color w:val="000000" w:themeColor="text1"/>
          <w:u w:color="000000" w:themeColor="text1"/>
        </w:rPr>
        <w:noBreakHyphen/>
      </w:r>
      <w:r w:rsidRPr="00132A10">
        <w:rPr>
          <w:color w:val="000000" w:themeColor="text1"/>
          <w:u w:color="000000" w:themeColor="text1"/>
        </w:rPr>
        <w:t>1790 AND 9</w:t>
      </w:r>
      <w:r>
        <w:rPr>
          <w:color w:val="000000" w:themeColor="text1"/>
          <w:u w:color="000000" w:themeColor="text1"/>
        </w:rPr>
        <w:noBreakHyphen/>
      </w:r>
      <w:r w:rsidRPr="00132A10">
        <w:rPr>
          <w:color w:val="000000" w:themeColor="text1"/>
          <w:u w:color="000000" w:themeColor="text1"/>
        </w:rPr>
        <w:t>11</w:t>
      </w:r>
      <w:r>
        <w:rPr>
          <w:color w:val="000000" w:themeColor="text1"/>
          <w:u w:color="000000" w:themeColor="text1"/>
        </w:rPr>
        <w:noBreakHyphen/>
      </w:r>
      <w:r w:rsidRPr="00132A10">
        <w:rPr>
          <w:color w:val="000000" w:themeColor="text1"/>
          <w:u w:color="000000" w:themeColor="text1"/>
        </w:rPr>
        <w:t>90, CODE OF LAWS OF SOUTH CAROLINA, 1976, RELATING TO THE EARNINGS LIMITATION UPON RETURN TO COVERED EMPLOYMENT IN THE SOUTH CAROLINA RETIREMENT SYSTEM AND THE SOUTH CAROLINA POLICE OFFICERS RETIREMENT SYSTEM RESPECTIVELY, SO AS TO INCREASE THE AMOUNT THAT MAY BE EARNED WITHOUT AFFECTING THE MONTHLY RETIREMENT ALLOWANCE FROM TEN THOUSAND DOLLARS TO FORTY THOUSAND DOLLARS.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44042" w:rsidRDefault="0004404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44042" w:rsidRDefault="0004404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2663" w:rsidRPr="00132A10" w:rsidRDefault="00022663" w:rsidP="000226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2A10">
        <w:rPr>
          <w:color w:val="000000" w:themeColor="text1"/>
          <w:u w:color="000000" w:themeColor="text1"/>
        </w:rPr>
        <w:t>SECTION</w:t>
      </w:r>
      <w:r w:rsidRPr="00132A10">
        <w:rPr>
          <w:color w:val="000000" w:themeColor="text1"/>
          <w:u w:color="000000" w:themeColor="text1"/>
        </w:rPr>
        <w:tab/>
        <w:t>1.</w:t>
      </w:r>
      <w:r w:rsidRPr="00132A10">
        <w:rPr>
          <w:color w:val="000000" w:themeColor="text1"/>
          <w:u w:color="000000" w:themeColor="text1"/>
        </w:rPr>
        <w:tab/>
        <w:t>Section 9</w:t>
      </w:r>
      <w:r>
        <w:rPr>
          <w:color w:val="000000" w:themeColor="text1"/>
          <w:u w:color="000000" w:themeColor="text1"/>
        </w:rPr>
        <w:noBreakHyphen/>
      </w:r>
      <w:r w:rsidRPr="00132A10">
        <w:rPr>
          <w:color w:val="000000" w:themeColor="text1"/>
          <w:u w:color="000000" w:themeColor="text1"/>
        </w:rPr>
        <w:t>1</w:t>
      </w:r>
      <w:r>
        <w:rPr>
          <w:color w:val="000000" w:themeColor="text1"/>
          <w:u w:color="000000" w:themeColor="text1"/>
        </w:rPr>
        <w:noBreakHyphen/>
      </w:r>
      <w:r w:rsidRPr="00132A10">
        <w:rPr>
          <w:color w:val="000000" w:themeColor="text1"/>
          <w:u w:color="000000" w:themeColor="text1"/>
        </w:rPr>
        <w:t>1790(A)(1) of the 1976 Code is amended to read:</w:t>
      </w:r>
    </w:p>
    <w:p w:rsidR="00022663" w:rsidRPr="00132A10" w:rsidRDefault="00022663" w:rsidP="000226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2663" w:rsidRPr="00132A10" w:rsidRDefault="00022663" w:rsidP="000226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2A10">
        <w:rPr>
          <w:color w:val="000000" w:themeColor="text1"/>
          <w:u w:color="000000" w:themeColor="text1"/>
        </w:rPr>
        <w:tab/>
        <w:t>“(1)</w:t>
      </w:r>
      <w:r w:rsidRPr="00132A10">
        <w:rPr>
          <w:color w:val="000000" w:themeColor="text1"/>
          <w:u w:color="000000" w:themeColor="text1"/>
        </w:rPr>
        <w:tab/>
        <w:t xml:space="preserve">A retired member of the system who has been retired for at least thirty consecutive calendar days may be hired and return to employment covered by this system or any other system provided in this title and earn up to </w:t>
      </w:r>
      <w:r w:rsidRPr="00132A10">
        <w:rPr>
          <w:strike/>
          <w:color w:val="000000" w:themeColor="text1"/>
          <w:u w:color="000000" w:themeColor="text1"/>
        </w:rPr>
        <w:t>ten</w:t>
      </w:r>
      <w:r w:rsidRPr="00132A10">
        <w:rPr>
          <w:color w:val="000000" w:themeColor="text1"/>
          <w:u w:color="000000" w:themeColor="text1"/>
        </w:rPr>
        <w:t xml:space="preserve"> </w:t>
      </w:r>
      <w:r w:rsidRPr="00132A10">
        <w:rPr>
          <w:color w:val="000000" w:themeColor="text1"/>
          <w:u w:val="single" w:color="000000" w:themeColor="text1"/>
        </w:rPr>
        <w:t>forty</w:t>
      </w:r>
      <w:r w:rsidRPr="00132A10">
        <w:rPr>
          <w:color w:val="000000" w:themeColor="text1"/>
          <w:u w:color="000000" w:themeColor="text1"/>
        </w:rPr>
        <w:t xml:space="preserve"> thousand dollars without affecting the monthly retirement allowance the member is receiving from the system. If the retired member continues in service after earning </w:t>
      </w:r>
      <w:r w:rsidRPr="00132A10">
        <w:rPr>
          <w:strike/>
          <w:color w:val="000000" w:themeColor="text1"/>
          <w:u w:color="000000" w:themeColor="text1"/>
        </w:rPr>
        <w:t>ten</w:t>
      </w:r>
      <w:r w:rsidRPr="00132A10">
        <w:rPr>
          <w:color w:val="000000" w:themeColor="text1"/>
          <w:u w:color="000000" w:themeColor="text1"/>
        </w:rPr>
        <w:t xml:space="preserve"> </w:t>
      </w:r>
      <w:r w:rsidRPr="00132A10">
        <w:rPr>
          <w:color w:val="000000" w:themeColor="text1"/>
          <w:u w:val="single" w:color="000000" w:themeColor="text1"/>
        </w:rPr>
        <w:t>forty</w:t>
      </w:r>
      <w:r w:rsidRPr="00132A10">
        <w:rPr>
          <w:color w:val="000000" w:themeColor="text1"/>
          <w:u w:color="000000" w:themeColor="text1"/>
        </w:rPr>
        <w:t xml:space="preserve"> thousand dollars in a calendar year, the member</w:t>
      </w:r>
      <w:r w:rsidRPr="00022663">
        <w:rPr>
          <w:color w:val="000000" w:themeColor="text1"/>
          <w:u w:color="000000" w:themeColor="text1"/>
        </w:rPr>
        <w:t>’</w:t>
      </w:r>
      <w:r w:rsidRPr="00132A10">
        <w:rPr>
          <w:color w:val="000000" w:themeColor="text1"/>
          <w:u w:color="000000" w:themeColor="text1"/>
        </w:rPr>
        <w:t>s allowance must be discontinued during his period of service in the remainder of the calendar year. If the employment continues for at least forty</w:t>
      </w:r>
      <w:r>
        <w:rPr>
          <w:color w:val="000000" w:themeColor="text1"/>
          <w:u w:color="000000" w:themeColor="text1"/>
        </w:rPr>
        <w:noBreakHyphen/>
      </w:r>
      <w:r w:rsidRPr="00132A10">
        <w:rPr>
          <w:color w:val="000000" w:themeColor="text1"/>
          <w:u w:color="000000" w:themeColor="text1"/>
        </w:rPr>
        <w:t>eight consecutive months, the provisions of Section 9</w:t>
      </w:r>
      <w:r>
        <w:rPr>
          <w:color w:val="000000" w:themeColor="text1"/>
          <w:u w:color="000000" w:themeColor="text1"/>
        </w:rPr>
        <w:noBreakHyphen/>
      </w:r>
      <w:r w:rsidRPr="00132A10">
        <w:rPr>
          <w:color w:val="000000" w:themeColor="text1"/>
          <w:u w:color="000000" w:themeColor="text1"/>
        </w:rPr>
        <w:t>1</w:t>
      </w:r>
      <w:r>
        <w:rPr>
          <w:color w:val="000000" w:themeColor="text1"/>
          <w:u w:color="000000" w:themeColor="text1"/>
        </w:rPr>
        <w:noBreakHyphen/>
      </w:r>
      <w:r w:rsidRPr="00132A10">
        <w:rPr>
          <w:color w:val="000000" w:themeColor="text1"/>
          <w:u w:color="000000" w:themeColor="text1"/>
        </w:rPr>
        <w:t>1590 apply. If a retired member of the system returns to employment covered by this system or any other system provided in this title sooner than thirty days after retirement, the member</w:t>
      </w:r>
      <w:r w:rsidRPr="00022663">
        <w:rPr>
          <w:color w:val="000000" w:themeColor="text1"/>
          <w:u w:color="000000" w:themeColor="text1"/>
        </w:rPr>
        <w:t>’</w:t>
      </w:r>
      <w:r w:rsidRPr="00132A10">
        <w:rPr>
          <w:color w:val="000000" w:themeColor="text1"/>
          <w:u w:color="000000" w:themeColor="text1"/>
        </w:rPr>
        <w:t xml:space="preserve">s retirement allowance is suspended while the member remains employed by the participating employer. If an employer fails to notify the system of </w:t>
      </w:r>
      <w:r w:rsidRPr="00132A10">
        <w:rPr>
          <w:color w:val="000000" w:themeColor="text1"/>
          <w:u w:color="000000" w:themeColor="text1"/>
        </w:rPr>
        <w:lastRenderedPageBreak/>
        <w:t>the engagement of a retired member to perform services, the employer shall reimburse the system for all benefits wrongly paid to the retired member.</w:t>
      </w:r>
      <w:r w:rsidR="007E4B96">
        <w:rPr>
          <w:color w:val="000000" w:themeColor="text1"/>
          <w:u w:color="000000" w:themeColor="text1"/>
        </w:rPr>
        <w:t xml:space="preserve">  </w:t>
      </w:r>
      <w:r w:rsidR="007E4B96">
        <w:rPr>
          <w:color w:val="000000" w:themeColor="text1"/>
          <w:u w:val="single"/>
        </w:rPr>
        <w:t>Nothing in this subsection may be construed to require an employer to hire a person after that person has retired.</w:t>
      </w:r>
      <w:r w:rsidRPr="00132A10">
        <w:rPr>
          <w:color w:val="000000" w:themeColor="text1"/>
          <w:u w:color="000000" w:themeColor="text1"/>
        </w:rPr>
        <w:t>”</w:t>
      </w:r>
    </w:p>
    <w:p w:rsidR="00022663" w:rsidRPr="00132A10" w:rsidRDefault="00022663" w:rsidP="000226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2663" w:rsidRPr="00132A10" w:rsidRDefault="00022663" w:rsidP="000226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2A10">
        <w:rPr>
          <w:color w:val="000000" w:themeColor="text1"/>
          <w:u w:color="000000" w:themeColor="text1"/>
        </w:rPr>
        <w:t>SECTION</w:t>
      </w:r>
      <w:r w:rsidRPr="00132A10">
        <w:rPr>
          <w:color w:val="000000" w:themeColor="text1"/>
          <w:u w:color="000000" w:themeColor="text1"/>
        </w:rPr>
        <w:tab/>
        <w:t>2.</w:t>
      </w:r>
      <w:r w:rsidRPr="00132A10">
        <w:rPr>
          <w:color w:val="000000" w:themeColor="text1"/>
          <w:u w:color="000000" w:themeColor="text1"/>
        </w:rPr>
        <w:tab/>
        <w:t>Section 9</w:t>
      </w:r>
      <w:r>
        <w:rPr>
          <w:color w:val="000000" w:themeColor="text1"/>
          <w:u w:color="000000" w:themeColor="text1"/>
        </w:rPr>
        <w:noBreakHyphen/>
      </w:r>
      <w:r w:rsidRPr="00132A10">
        <w:rPr>
          <w:color w:val="000000" w:themeColor="text1"/>
          <w:u w:color="000000" w:themeColor="text1"/>
        </w:rPr>
        <w:t>11</w:t>
      </w:r>
      <w:r>
        <w:rPr>
          <w:color w:val="000000" w:themeColor="text1"/>
          <w:u w:color="000000" w:themeColor="text1"/>
        </w:rPr>
        <w:noBreakHyphen/>
      </w:r>
      <w:r w:rsidRPr="00132A10">
        <w:rPr>
          <w:color w:val="000000" w:themeColor="text1"/>
          <w:u w:color="000000" w:themeColor="text1"/>
        </w:rPr>
        <w:t>90(4)(a)(i) of the 1976 Code is amended to read:</w:t>
      </w:r>
    </w:p>
    <w:p w:rsidR="00022663" w:rsidRPr="00132A10" w:rsidRDefault="00022663" w:rsidP="000226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2663" w:rsidRPr="00132A10" w:rsidRDefault="00022663" w:rsidP="000226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2A10">
        <w:rPr>
          <w:color w:val="000000" w:themeColor="text1"/>
          <w:u w:color="000000" w:themeColor="text1"/>
        </w:rPr>
        <w:tab/>
        <w:t>“(i)</w:t>
      </w:r>
      <w:r w:rsidRPr="00132A10">
        <w:rPr>
          <w:color w:val="000000" w:themeColor="text1"/>
          <w:u w:color="000000" w:themeColor="text1"/>
        </w:rPr>
        <w:tab/>
        <w:t xml:space="preserve">Notwithstanding the provisions of subsections (1) and (2) of this section, a retired member of the system who has been retired for at least thirty consecutive calendar days may be hired and return to employment covered by this system or any system provided in this title and may earn up to </w:t>
      </w:r>
      <w:r w:rsidRPr="00132A10">
        <w:rPr>
          <w:strike/>
          <w:color w:val="000000" w:themeColor="text1"/>
          <w:u w:color="000000" w:themeColor="text1"/>
        </w:rPr>
        <w:t>ten</w:t>
      </w:r>
      <w:r w:rsidRPr="00132A10">
        <w:rPr>
          <w:color w:val="000000" w:themeColor="text1"/>
          <w:u w:color="000000" w:themeColor="text1"/>
        </w:rPr>
        <w:t xml:space="preserve"> </w:t>
      </w:r>
      <w:r w:rsidRPr="00132A10">
        <w:rPr>
          <w:color w:val="000000" w:themeColor="text1"/>
          <w:u w:val="single" w:color="000000" w:themeColor="text1"/>
        </w:rPr>
        <w:t>forty</w:t>
      </w:r>
      <w:r w:rsidRPr="00132A10">
        <w:rPr>
          <w:color w:val="000000" w:themeColor="text1"/>
          <w:u w:color="000000" w:themeColor="text1"/>
        </w:rPr>
        <w:t xml:space="preserve"> thousand dollars without affecting the monthly retirement allowance the member is receiving from this system. If the retired member continues in service after having earned </w:t>
      </w:r>
      <w:r w:rsidRPr="00132A10">
        <w:rPr>
          <w:strike/>
          <w:color w:val="000000" w:themeColor="text1"/>
          <w:u w:color="000000" w:themeColor="text1"/>
        </w:rPr>
        <w:t>ten</w:t>
      </w:r>
      <w:r w:rsidRPr="00132A10">
        <w:rPr>
          <w:color w:val="000000" w:themeColor="text1"/>
          <w:u w:color="000000" w:themeColor="text1"/>
        </w:rPr>
        <w:t xml:space="preserve"> </w:t>
      </w:r>
      <w:r w:rsidRPr="00132A10">
        <w:rPr>
          <w:color w:val="000000" w:themeColor="text1"/>
          <w:u w:val="single" w:color="000000" w:themeColor="text1"/>
        </w:rPr>
        <w:t>forty</w:t>
      </w:r>
      <w:r w:rsidRPr="00132A10">
        <w:rPr>
          <w:color w:val="000000" w:themeColor="text1"/>
          <w:u w:color="000000" w:themeColor="text1"/>
        </w:rPr>
        <w:t xml:space="preserve"> thousand dollars in a calendar year, the member</w:t>
      </w:r>
      <w:r w:rsidRPr="00022663">
        <w:rPr>
          <w:color w:val="000000" w:themeColor="text1"/>
          <w:u w:color="000000" w:themeColor="text1"/>
        </w:rPr>
        <w:t>’</w:t>
      </w:r>
      <w:r w:rsidRPr="00132A10">
        <w:rPr>
          <w:color w:val="000000" w:themeColor="text1"/>
          <w:u w:color="000000" w:themeColor="text1"/>
        </w:rPr>
        <w:t>s retirement allowance must be discontinued during the member</w:t>
      </w:r>
      <w:r w:rsidRPr="00022663">
        <w:rPr>
          <w:color w:val="000000" w:themeColor="text1"/>
          <w:u w:color="000000" w:themeColor="text1"/>
        </w:rPr>
        <w:t>’</w:t>
      </w:r>
      <w:r w:rsidRPr="00132A10">
        <w:rPr>
          <w:color w:val="000000" w:themeColor="text1"/>
          <w:u w:color="000000" w:themeColor="text1"/>
        </w:rPr>
        <w:t>s period of service in the remainder of the calendar year. If the employment continues for at least forty</w:t>
      </w:r>
      <w:r>
        <w:rPr>
          <w:color w:val="000000" w:themeColor="text1"/>
          <w:u w:color="000000" w:themeColor="text1"/>
        </w:rPr>
        <w:noBreakHyphen/>
      </w:r>
      <w:r w:rsidRPr="00132A10">
        <w:rPr>
          <w:color w:val="000000" w:themeColor="text1"/>
          <w:u w:color="000000" w:themeColor="text1"/>
        </w:rPr>
        <w:t>eight consecutive months, the provisions of Section 9</w:t>
      </w:r>
      <w:r>
        <w:rPr>
          <w:color w:val="000000" w:themeColor="text1"/>
          <w:u w:color="000000" w:themeColor="text1"/>
        </w:rPr>
        <w:noBreakHyphen/>
      </w:r>
      <w:r w:rsidRPr="00132A10">
        <w:rPr>
          <w:color w:val="000000" w:themeColor="text1"/>
          <w:u w:color="000000" w:themeColor="text1"/>
        </w:rPr>
        <w:t>11</w:t>
      </w:r>
      <w:r>
        <w:rPr>
          <w:color w:val="000000" w:themeColor="text1"/>
          <w:u w:color="000000" w:themeColor="text1"/>
        </w:rPr>
        <w:noBreakHyphen/>
      </w:r>
      <w:r w:rsidRPr="00132A10">
        <w:rPr>
          <w:color w:val="000000" w:themeColor="text1"/>
          <w:u w:color="000000" w:themeColor="text1"/>
        </w:rPr>
        <w:t>90(3) apply. If a retired member of the system returns to employment covered by the South Carolina Police Officers Retirement System or any other system provided in this title sooner than thirty consecutive calendar days after retirement, the member</w:t>
      </w:r>
      <w:r w:rsidRPr="00022663">
        <w:rPr>
          <w:color w:val="000000" w:themeColor="text1"/>
          <w:u w:color="000000" w:themeColor="text1"/>
        </w:rPr>
        <w:t>’</w:t>
      </w:r>
      <w:r w:rsidRPr="00132A10">
        <w:rPr>
          <w:color w:val="000000" w:themeColor="text1"/>
          <w:u w:color="000000" w:themeColor="text1"/>
        </w:rPr>
        <w:t>s retirement allowance is suspended while the member remains employed by a participating employer of any of these systems. If an employer fails to notify the system of the engagement of a retired member to perform services, the employer shall reimburse the system for all benefits wrongly paid to the retired member.</w:t>
      </w:r>
      <w:r w:rsidR="007E4B96">
        <w:rPr>
          <w:color w:val="000000" w:themeColor="text1"/>
          <w:u w:color="000000" w:themeColor="text1"/>
        </w:rPr>
        <w:t xml:space="preserve">  </w:t>
      </w:r>
      <w:r w:rsidR="007E4B96">
        <w:rPr>
          <w:color w:val="000000" w:themeColor="text1"/>
          <w:u w:val="single"/>
        </w:rPr>
        <w:t>Nothing in this subsection may be construed to require an employer to hire a person after that person has retired.</w:t>
      </w:r>
      <w:r w:rsidRPr="00132A10">
        <w:rPr>
          <w:color w:val="000000" w:themeColor="text1"/>
          <w:u w:color="000000" w:themeColor="text1"/>
        </w:rPr>
        <w:t>”</w:t>
      </w:r>
    </w:p>
    <w:p w:rsidR="00022663" w:rsidRPr="00132A10" w:rsidRDefault="00022663" w:rsidP="000226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44042" w:rsidRDefault="00022663" w:rsidP="000226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32A10">
        <w:rPr>
          <w:color w:val="000000" w:themeColor="text1"/>
          <w:u w:color="000000" w:themeColor="text1"/>
        </w:rPr>
        <w:t>SECTION</w:t>
      </w:r>
      <w:r w:rsidRPr="00132A10">
        <w:rPr>
          <w:color w:val="000000" w:themeColor="text1"/>
          <w:u w:color="000000" w:themeColor="text1"/>
        </w:rPr>
        <w:tab/>
        <w:t>3.</w:t>
      </w:r>
      <w:r w:rsidRPr="00132A10">
        <w:rPr>
          <w:color w:val="000000" w:themeColor="text1"/>
          <w:u w:color="000000" w:themeColor="text1"/>
        </w:rPr>
        <w:tab/>
      </w:r>
      <w:r w:rsidR="00044042">
        <w:t>This act takes effect upon approval by the Governor.</w:t>
      </w:r>
    </w:p>
    <w:p w:rsidR="00631BC9" w:rsidRDefault="00022663" w:rsidP="006833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67ACC" w:rsidRDefault="00E67ACC" w:rsidP="00E67ACC">
      <w:pPr>
        <w:suppressAutoHyphens/>
      </w:pPr>
    </w:p>
    <w:sectPr w:rsidR="00E67ACC" w:rsidSect="00E67ACC">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44042" w:rsidRDefault="00044042" w:rsidP="009F0C77">
      <w:r>
        <w:separator/>
      </w:r>
    </w:p>
  </w:endnote>
  <w:endnote w:type="continuationSeparator" w:id="0">
    <w:p w:rsidR="00044042" w:rsidRDefault="0004404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073EA315-6CA0-4431-B221-633E3CC74543}"/>
    <w:embedBold r:id="rId2" w:fontKey="{5447C466-372C-49D6-9813-F3E2C92550B2}"/>
  </w:font>
  <w:font w:name="Calibri">
    <w:panose1 w:val="020F0502020204030204"/>
    <w:charset w:val="00"/>
    <w:family w:val="swiss"/>
    <w:pitch w:val="variable"/>
    <w:sig w:usb0="E0002EFF" w:usb1="C000247B" w:usb2="00000009" w:usb3="00000000" w:csb0="000001FF" w:csb1="00000000"/>
    <w:embedRegular r:id="rId3" w:fontKey="{06A35DE3-AAA4-4285-8B72-999921E8BAD7}"/>
  </w:font>
  <w:font w:name="Cambria">
    <w:panose1 w:val="02040503050406030204"/>
    <w:charset w:val="00"/>
    <w:family w:val="roman"/>
    <w:pitch w:val="variable"/>
    <w:sig w:usb0="E00006FF" w:usb1="420024FF" w:usb2="02000000" w:usb3="00000000" w:csb0="0000019F" w:csb1="00000000"/>
    <w:embedRegular r:id="rId4" w:fontKey="{317CB5AF-ADFE-40E1-B1A5-EFDFB6C3B8C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7ACC" w:rsidRPr="00502498" w:rsidRDefault="00E67ACC" w:rsidP="00502498">
    <w:pPr>
      <w:pStyle w:val="Footer"/>
      <w:tabs>
        <w:tab w:val="clear" w:pos="4680"/>
        <w:tab w:val="clear" w:pos="9360"/>
        <w:tab w:val="center" w:pos="2995"/>
      </w:tabs>
      <w:spacing w:before="120"/>
    </w:pPr>
    <w:r>
      <w:t>[4676]</w:t>
    </w:r>
    <w:r>
      <w:tab/>
    </w:r>
    <w:r>
      <w:fldChar w:fldCharType="begin"/>
    </w:r>
    <w:r>
      <w:instrText xml:space="preserve"> PAGE  \* MERGEFORMAT </w:instrText>
    </w:r>
    <w:r>
      <w:fldChar w:fldCharType="separate"/>
    </w:r>
    <w:r w:rsidR="002E44A9">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44042" w:rsidRDefault="00044042" w:rsidP="009F0C77">
      <w:r>
        <w:separator/>
      </w:r>
    </w:p>
  </w:footnote>
  <w:footnote w:type="continuationSeparator" w:id="0">
    <w:p w:rsidR="00044042" w:rsidRDefault="0004404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301DG20"/>
    <w:docVar w:name="CoverBillType" w:val="b"/>
    <w:docVar w:name="DocPath" w:val="L:\Council\bills\NBD\11301DG20.DOCX"/>
    <w:docVar w:name="dvBillNumber" w:val="4676"/>
    <w:docVar w:name="dvBillNumberPrefix" w:val="H. "/>
    <w:docVar w:name="dvOriginalBody" w:val="House"/>
    <w:docVar w:name="dvSteno" w:val="NBD"/>
    <w:docVar w:name="NameofBody" w:val="h"/>
    <w:docVar w:name="vGroup2" w:val="Council"/>
  </w:docVars>
  <w:rsids>
    <w:rsidRoot w:val="00044042"/>
    <w:rsid w:val="00011869"/>
    <w:rsid w:val="00015CD6"/>
    <w:rsid w:val="00022663"/>
    <w:rsid w:val="00044042"/>
    <w:rsid w:val="000E0100"/>
    <w:rsid w:val="000E1785"/>
    <w:rsid w:val="000F40FA"/>
    <w:rsid w:val="001035F1"/>
    <w:rsid w:val="0010460B"/>
    <w:rsid w:val="0010776B"/>
    <w:rsid w:val="001232C4"/>
    <w:rsid w:val="00133E66"/>
    <w:rsid w:val="001435A3"/>
    <w:rsid w:val="00146ED3"/>
    <w:rsid w:val="00151044"/>
    <w:rsid w:val="0015106A"/>
    <w:rsid w:val="001D08F2"/>
    <w:rsid w:val="001D3A58"/>
    <w:rsid w:val="001D525B"/>
    <w:rsid w:val="001D7F4F"/>
    <w:rsid w:val="00205238"/>
    <w:rsid w:val="0021717D"/>
    <w:rsid w:val="002321B6"/>
    <w:rsid w:val="00232912"/>
    <w:rsid w:val="00250967"/>
    <w:rsid w:val="00252ED4"/>
    <w:rsid w:val="002543C8"/>
    <w:rsid w:val="0025541D"/>
    <w:rsid w:val="00284AAE"/>
    <w:rsid w:val="002E44A9"/>
    <w:rsid w:val="002E5912"/>
    <w:rsid w:val="00301B21"/>
    <w:rsid w:val="00325348"/>
    <w:rsid w:val="0032732C"/>
    <w:rsid w:val="00336AD0"/>
    <w:rsid w:val="0037079A"/>
    <w:rsid w:val="003A0F7B"/>
    <w:rsid w:val="003C4DAB"/>
    <w:rsid w:val="003D01E8"/>
    <w:rsid w:val="003E5288"/>
    <w:rsid w:val="003F6D79"/>
    <w:rsid w:val="0041760A"/>
    <w:rsid w:val="00417C01"/>
    <w:rsid w:val="004403BD"/>
    <w:rsid w:val="00461441"/>
    <w:rsid w:val="004809EE"/>
    <w:rsid w:val="004E7D54"/>
    <w:rsid w:val="00502498"/>
    <w:rsid w:val="005273C6"/>
    <w:rsid w:val="00530A69"/>
    <w:rsid w:val="0054497F"/>
    <w:rsid w:val="00545593"/>
    <w:rsid w:val="005512B2"/>
    <w:rsid w:val="00556EBF"/>
    <w:rsid w:val="00577C6C"/>
    <w:rsid w:val="005812AA"/>
    <w:rsid w:val="005A62FE"/>
    <w:rsid w:val="005C2FE2"/>
    <w:rsid w:val="005C3FBD"/>
    <w:rsid w:val="005E2BC9"/>
    <w:rsid w:val="00605102"/>
    <w:rsid w:val="006215AA"/>
    <w:rsid w:val="00631BC9"/>
    <w:rsid w:val="0068331C"/>
    <w:rsid w:val="006913C9"/>
    <w:rsid w:val="0069470D"/>
    <w:rsid w:val="006D58AA"/>
    <w:rsid w:val="00734F00"/>
    <w:rsid w:val="007A70AE"/>
    <w:rsid w:val="007E4B96"/>
    <w:rsid w:val="008362E8"/>
    <w:rsid w:val="0085786E"/>
    <w:rsid w:val="008607B8"/>
    <w:rsid w:val="008A1768"/>
    <w:rsid w:val="008A489F"/>
    <w:rsid w:val="008A4D7B"/>
    <w:rsid w:val="008F0F33"/>
    <w:rsid w:val="008F4429"/>
    <w:rsid w:val="0094021A"/>
    <w:rsid w:val="0098235F"/>
    <w:rsid w:val="009B44AF"/>
    <w:rsid w:val="009C6A0B"/>
    <w:rsid w:val="009F0C77"/>
    <w:rsid w:val="009F4DD1"/>
    <w:rsid w:val="00A02543"/>
    <w:rsid w:val="00A41684"/>
    <w:rsid w:val="00A64E80"/>
    <w:rsid w:val="00A72BCD"/>
    <w:rsid w:val="00A741D9"/>
    <w:rsid w:val="00A833AB"/>
    <w:rsid w:val="00A9741D"/>
    <w:rsid w:val="00AB69A5"/>
    <w:rsid w:val="00AC34A2"/>
    <w:rsid w:val="00AD1C9A"/>
    <w:rsid w:val="00AD4B17"/>
    <w:rsid w:val="00B2152B"/>
    <w:rsid w:val="00B412D4"/>
    <w:rsid w:val="00BB0452"/>
    <w:rsid w:val="00BE3C22"/>
    <w:rsid w:val="00C0345E"/>
    <w:rsid w:val="00C31C95"/>
    <w:rsid w:val="00C3483A"/>
    <w:rsid w:val="00C74E9D"/>
    <w:rsid w:val="00C826DD"/>
    <w:rsid w:val="00C82FD3"/>
    <w:rsid w:val="00C92819"/>
    <w:rsid w:val="00CC6B7B"/>
    <w:rsid w:val="00CD2089"/>
    <w:rsid w:val="00D73A67"/>
    <w:rsid w:val="00D970A9"/>
    <w:rsid w:val="00DB1540"/>
    <w:rsid w:val="00DF3845"/>
    <w:rsid w:val="00E41911"/>
    <w:rsid w:val="00E44B57"/>
    <w:rsid w:val="00E67ACC"/>
    <w:rsid w:val="00E92EEF"/>
    <w:rsid w:val="00EE082C"/>
    <w:rsid w:val="00EF2368"/>
    <w:rsid w:val="00F11C06"/>
    <w:rsid w:val="00F235F2"/>
    <w:rsid w:val="00F24442"/>
    <w:rsid w:val="00F50AE3"/>
    <w:rsid w:val="00F640AC"/>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E317578-279D-4C12-AA20-4D15781565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E67AC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00114.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00114.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4676_20191120.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676&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397E49-3B3D-4615-B6F0-AD7CD2AEFD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902CCB8E</Template>
  <TotalTime>0</TotalTime>
  <Pages>3</Pages>
  <Words>753</Words>
  <Characters>3918</Characters>
  <Application>Microsoft Office Word</Application>
  <DocSecurity>0</DocSecurity>
  <Lines>108</Lines>
  <Paragraphs>19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4652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4676: Subject not yet available - South Carolina Legislature Online</dc:title>
  <dc:creator>Niki Downey</dc:creator>
  <cp:lastModifiedBy>S Wilson</cp:lastModifiedBy>
  <cp:revision>2</cp:revision>
  <cp:lastPrinted>2019-11-18T16:31:00Z</cp:lastPrinted>
  <dcterms:created xsi:type="dcterms:W3CDTF">2020-01-22T20:08:00Z</dcterms:created>
  <dcterms:modified xsi:type="dcterms:W3CDTF">2020-01-22T20:08:00Z</dcterms:modified>
</cp:coreProperties>
</file>