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9BF" w:rsidRDefault="00AE39BF" w:rsidP="00AE39BF">
      <w:pPr>
        <w:widowControl w:val="0"/>
        <w:jc w:val="center"/>
      </w:pPr>
      <w:r w:rsidRPr="00AE39BF">
        <w:rPr>
          <w:b/>
        </w:rPr>
        <w:t>South Carolina General Assembly</w:t>
      </w:r>
    </w:p>
    <w:p w:rsidR="00AE39BF" w:rsidRDefault="00AE39BF" w:rsidP="00AE39BF">
      <w:pPr>
        <w:widowControl w:val="0"/>
        <w:jc w:val="center"/>
      </w:pPr>
      <w:r>
        <w:t>123rd Session, 2019-2020</w:t>
      </w:r>
    </w:p>
    <w:p w:rsidR="00AE39BF" w:rsidRDefault="00AE39BF" w:rsidP="00AE39BF">
      <w:pPr>
        <w:widowControl w:val="0"/>
        <w:jc w:val="left"/>
      </w:pPr>
    </w:p>
    <w:p w:rsidR="00AE39BF" w:rsidRDefault="00AE39BF" w:rsidP="00AE39BF">
      <w:pPr>
        <w:widowControl w:val="0"/>
        <w:jc w:val="left"/>
        <w:rPr>
          <w:b/>
        </w:rPr>
      </w:pPr>
      <w:r w:rsidRPr="00AE39BF">
        <w:rPr>
          <w:b/>
        </w:rPr>
        <w:t>H. 4736</w:t>
      </w:r>
    </w:p>
    <w:p w:rsidR="00AE39BF" w:rsidRDefault="00AE39BF" w:rsidP="00AE39BF">
      <w:pPr>
        <w:widowControl w:val="0"/>
        <w:jc w:val="left"/>
        <w:rPr>
          <w:b/>
        </w:rPr>
      </w:pPr>
    </w:p>
    <w:p w:rsidR="00AE39BF" w:rsidRDefault="00AE39BF" w:rsidP="00AE39BF">
      <w:pPr>
        <w:widowControl w:val="0"/>
        <w:jc w:val="left"/>
      </w:pPr>
      <w:r w:rsidRPr="00AE39BF">
        <w:rPr>
          <w:b/>
        </w:rPr>
        <w:t>STATUS INFORMATION</w:t>
      </w:r>
    </w:p>
    <w:p w:rsidR="00AE39BF" w:rsidRDefault="00AE39BF" w:rsidP="00AE39BF">
      <w:pPr>
        <w:widowControl w:val="0"/>
        <w:jc w:val="left"/>
      </w:pPr>
    </w:p>
    <w:p w:rsidR="00AE39BF" w:rsidRDefault="00AE39BF" w:rsidP="00AE39BF">
      <w:pPr>
        <w:widowControl w:val="0"/>
        <w:jc w:val="left"/>
      </w:pPr>
      <w:r>
        <w:t>General Bill</w:t>
      </w:r>
    </w:p>
    <w:p w:rsidR="00AE39BF" w:rsidRDefault="00AE39BF" w:rsidP="00AE39BF">
      <w:pPr>
        <w:widowControl w:val="0"/>
        <w:jc w:val="left"/>
      </w:pPr>
      <w:r>
        <w:t>Sponsors: Rep. Hill</w:t>
      </w:r>
    </w:p>
    <w:p w:rsidR="00AE39BF" w:rsidRDefault="00AE39BF" w:rsidP="00AE39BF">
      <w:pPr>
        <w:widowControl w:val="0"/>
        <w:jc w:val="left"/>
      </w:pPr>
      <w:r>
        <w:t>Document Path: l:\council\bills\jn\3123cz20.docx</w:t>
      </w:r>
    </w:p>
    <w:p w:rsidR="006041C8" w:rsidRDefault="006041C8" w:rsidP="00AE39BF">
      <w:pPr>
        <w:widowControl w:val="0"/>
        <w:jc w:val="left"/>
      </w:pPr>
      <w:r>
        <w:t>Companion/Similar bill(s): 4737</w:t>
      </w:r>
    </w:p>
    <w:p w:rsidR="00AE39BF" w:rsidRDefault="00AE39BF" w:rsidP="00AE39BF">
      <w:pPr>
        <w:widowControl w:val="0"/>
        <w:jc w:val="left"/>
      </w:pPr>
    </w:p>
    <w:p w:rsidR="003A29E7" w:rsidRDefault="003A29E7" w:rsidP="00AE39BF">
      <w:pPr>
        <w:widowControl w:val="0"/>
        <w:jc w:val="left"/>
      </w:pPr>
      <w:r>
        <w:t>Introduced in the House on January 14, 2020</w:t>
      </w:r>
    </w:p>
    <w:p w:rsidR="003A29E7" w:rsidRPr="003A29E7" w:rsidRDefault="003A29E7" w:rsidP="00AE39BF">
      <w:pPr>
        <w:widowControl w:val="0"/>
        <w:jc w:val="left"/>
      </w:pPr>
      <w:r>
        <w:t xml:space="preserve">Currently residing in the House Committee on </w:t>
      </w:r>
      <w:r w:rsidRPr="003A29E7">
        <w:rPr>
          <w:b/>
        </w:rPr>
        <w:t>Agriculture, Natural Resources and Environmental Affairs</w:t>
      </w:r>
    </w:p>
    <w:p w:rsidR="003A29E7" w:rsidRDefault="003A29E7" w:rsidP="00AE39BF">
      <w:pPr>
        <w:widowControl w:val="0"/>
        <w:jc w:val="left"/>
      </w:pPr>
    </w:p>
    <w:p w:rsidR="00AE39BF" w:rsidRDefault="00A26E7B" w:rsidP="00AE39BF">
      <w:pPr>
        <w:widowControl w:val="0"/>
        <w:jc w:val="left"/>
      </w:pPr>
      <w:r>
        <w:t>Summary: Watercraft</w:t>
      </w:r>
    </w:p>
    <w:p w:rsidR="00AE39BF" w:rsidRDefault="00AE39BF" w:rsidP="00AE39BF">
      <w:pPr>
        <w:widowControl w:val="0"/>
        <w:jc w:val="left"/>
      </w:pPr>
    </w:p>
    <w:p w:rsidR="00AE39BF" w:rsidRDefault="00AE39BF" w:rsidP="00AE39BF">
      <w:pPr>
        <w:widowControl w:val="0"/>
        <w:jc w:val="left"/>
      </w:pPr>
    </w:p>
    <w:p w:rsidR="00AE39BF" w:rsidRDefault="00AE39BF" w:rsidP="00AE39BF">
      <w:pPr>
        <w:widowControl w:val="0"/>
        <w:tabs>
          <w:tab w:val="center" w:pos="590"/>
          <w:tab w:val="center" w:pos="1440"/>
          <w:tab w:val="left" w:pos="1872"/>
          <w:tab w:val="left" w:pos="9187"/>
        </w:tabs>
        <w:jc w:val="left"/>
      </w:pPr>
      <w:r w:rsidRPr="00AE39BF">
        <w:rPr>
          <w:b/>
        </w:rPr>
        <w:t>HISTORY OF LEGISLATIVE ACTIONS</w:t>
      </w:r>
    </w:p>
    <w:p w:rsidR="00AE39BF" w:rsidRDefault="00AE39BF" w:rsidP="00AE39BF">
      <w:pPr>
        <w:widowControl w:val="0"/>
        <w:tabs>
          <w:tab w:val="center" w:pos="590"/>
          <w:tab w:val="center" w:pos="1440"/>
          <w:tab w:val="left" w:pos="1872"/>
          <w:tab w:val="left" w:pos="9187"/>
        </w:tabs>
        <w:jc w:val="left"/>
      </w:pPr>
    </w:p>
    <w:p w:rsidR="00AE39BF" w:rsidRPr="00AE39BF" w:rsidRDefault="00AE39BF" w:rsidP="00AE39BF">
      <w:pPr>
        <w:widowControl w:val="0"/>
        <w:tabs>
          <w:tab w:val="center" w:pos="590"/>
          <w:tab w:val="center" w:pos="1440"/>
          <w:tab w:val="left" w:pos="1872"/>
          <w:tab w:val="left" w:pos="9187"/>
        </w:tabs>
        <w:jc w:val="left"/>
      </w:pPr>
      <w:r w:rsidRPr="00AE39BF">
        <w:rPr>
          <w:u w:val="single"/>
        </w:rPr>
        <w:tab/>
        <w:t>Date</w:t>
      </w:r>
      <w:r w:rsidRPr="00AE39BF">
        <w:rPr>
          <w:u w:val="single"/>
        </w:rPr>
        <w:tab/>
        <w:t>Body</w:t>
      </w:r>
      <w:r w:rsidRPr="00AE39BF">
        <w:rPr>
          <w:u w:val="single"/>
        </w:rPr>
        <w:tab/>
        <w:t>Action Description with journal page number</w:t>
      </w:r>
      <w:r w:rsidRPr="00AE39BF">
        <w:rPr>
          <w:u w:val="single"/>
        </w:rPr>
        <w:tab/>
      </w:r>
    </w:p>
    <w:p w:rsidR="005E0431" w:rsidRDefault="005E0431" w:rsidP="005E0431">
      <w:pPr>
        <w:widowControl w:val="0"/>
        <w:tabs>
          <w:tab w:val="right" w:pos="1008"/>
          <w:tab w:val="left" w:pos="1152"/>
          <w:tab w:val="left" w:pos="1872"/>
          <w:tab w:val="left" w:pos="9187"/>
        </w:tabs>
        <w:ind w:left="2088" w:hanging="2088"/>
      </w:pPr>
      <w:r>
        <w:tab/>
        <w:t>11/20/2019</w:t>
      </w:r>
      <w:r>
        <w:tab/>
        <w:t>House</w:t>
      </w:r>
      <w:r>
        <w:tab/>
        <w:t>Prefiled</w:t>
      </w:r>
    </w:p>
    <w:p w:rsidR="005E0431" w:rsidRDefault="005E0431" w:rsidP="005E043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DC13B8">
        <w:rPr>
          <w:b/>
        </w:rPr>
        <w:t>Agriculture, Natural Resources and Environmental Affairs</w:t>
      </w:r>
    </w:p>
    <w:p w:rsidR="005E0431" w:rsidRDefault="005E0431" w:rsidP="005E043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C13B8">
          <w:rPr>
            <w:rStyle w:val="Hyperlink"/>
          </w:rPr>
          <w:t>House Journal</w:t>
        </w:r>
        <w:r w:rsidRPr="00DC13B8">
          <w:rPr>
            <w:rStyle w:val="Hyperlink"/>
          </w:rPr>
          <w:noBreakHyphen/>
          <w:t>page 84</w:t>
        </w:r>
      </w:hyperlink>
      <w:r>
        <w:t>)</w:t>
      </w:r>
    </w:p>
    <w:p w:rsidR="005E0431" w:rsidRDefault="005E0431" w:rsidP="005E043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C13B8">
        <w:rPr>
          <w:b/>
        </w:rPr>
        <w:t>Agriculture, Natural Resources and Environmental Affairs</w:t>
      </w:r>
      <w:r>
        <w:t xml:space="preserve"> (</w:t>
      </w:r>
      <w:hyperlink r:id="rId8" w:history="1">
        <w:r w:rsidRPr="00DC13B8">
          <w:rPr>
            <w:rStyle w:val="Hyperlink"/>
          </w:rPr>
          <w:t>House Journal</w:t>
        </w:r>
        <w:r w:rsidRPr="00DC13B8">
          <w:rPr>
            <w:rStyle w:val="Hyperlink"/>
          </w:rPr>
          <w:noBreakHyphen/>
          <w:t>page 84</w:t>
        </w:r>
      </w:hyperlink>
      <w:r>
        <w:t>)</w:t>
      </w:r>
    </w:p>
    <w:p w:rsidR="005E0431" w:rsidRDefault="005E0431" w:rsidP="005E0431">
      <w:pPr>
        <w:widowControl w:val="0"/>
        <w:tabs>
          <w:tab w:val="right" w:pos="1008"/>
          <w:tab w:val="left" w:pos="1152"/>
          <w:tab w:val="left" w:pos="1872"/>
          <w:tab w:val="left" w:pos="9187"/>
        </w:tabs>
        <w:ind w:left="2088" w:hanging="2088"/>
      </w:pPr>
    </w:p>
    <w:p w:rsidR="00AE39BF" w:rsidRDefault="00AE39BF" w:rsidP="00AE39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39BF">
          <w:rPr>
            <w:rStyle w:val="Hyperlink"/>
          </w:rPr>
          <w:t>legislative information</w:t>
        </w:r>
      </w:hyperlink>
      <w:r>
        <w:t xml:space="preserve"> at the website</w:t>
      </w:r>
    </w:p>
    <w:p w:rsidR="00AE39BF" w:rsidRDefault="00AE39BF" w:rsidP="00AE39BF">
      <w:pPr>
        <w:widowControl w:val="0"/>
        <w:tabs>
          <w:tab w:val="right" w:pos="1008"/>
          <w:tab w:val="left" w:pos="1152"/>
          <w:tab w:val="left" w:pos="1872"/>
          <w:tab w:val="left" w:pos="9187"/>
        </w:tabs>
        <w:ind w:left="2088" w:hanging="2088"/>
        <w:jc w:val="left"/>
      </w:pPr>
    </w:p>
    <w:p w:rsidR="00AE39BF" w:rsidRPr="00AE39BF" w:rsidRDefault="00AE39BF" w:rsidP="00AE39BF">
      <w:pPr>
        <w:widowControl w:val="0"/>
        <w:tabs>
          <w:tab w:val="right" w:pos="1008"/>
          <w:tab w:val="left" w:pos="1152"/>
          <w:tab w:val="left" w:pos="1872"/>
          <w:tab w:val="left" w:pos="9187"/>
        </w:tabs>
        <w:ind w:left="2088" w:hanging="2088"/>
        <w:jc w:val="left"/>
      </w:pPr>
    </w:p>
    <w:p w:rsidR="00AE39BF" w:rsidRDefault="00AE39BF" w:rsidP="00AE39BF">
      <w:pPr>
        <w:widowControl w:val="0"/>
        <w:jc w:val="left"/>
      </w:pPr>
      <w:r w:rsidRPr="00AE39BF">
        <w:rPr>
          <w:b/>
        </w:rPr>
        <w:t>VERSIONS OF THIS BILL</w:t>
      </w:r>
    </w:p>
    <w:p w:rsidR="00AE39BF" w:rsidRDefault="00AE39BF" w:rsidP="00AE39BF">
      <w:pPr>
        <w:widowControl w:val="0"/>
        <w:jc w:val="left"/>
      </w:pPr>
    </w:p>
    <w:p w:rsidR="00AE39BF" w:rsidRDefault="008101BA" w:rsidP="00AE39BF">
      <w:pPr>
        <w:widowControl w:val="0"/>
        <w:jc w:val="left"/>
      </w:pPr>
      <w:hyperlink r:id="rId10" w:history="1">
        <w:r w:rsidR="00AE39BF">
          <w:rPr>
            <w:rStyle w:val="Hyperlink"/>
          </w:rPr>
          <w:t>11/20/2019</w:t>
        </w:r>
      </w:hyperlink>
    </w:p>
    <w:p w:rsidR="00AE39BF" w:rsidRDefault="00AE39BF" w:rsidP="00AE39BF"/>
    <w:p w:rsidR="00AE39BF" w:rsidRDefault="00AE39BF" w:rsidP="00AE39BF">
      <w:pPr>
        <w:sectPr w:rsidR="00AE39BF" w:rsidSect="00AE39BF">
          <w:pgSz w:w="12240" w:h="15840" w:code="1"/>
          <w:pgMar w:top="1080" w:right="1440" w:bottom="1080" w:left="1440" w:header="720" w:footer="720" w:gutter="0"/>
          <w:cols w:space="720"/>
          <w:noEndnote/>
          <w:docGrid w:linePitch="360"/>
        </w:sectPr>
      </w:pPr>
    </w:p>
    <w:p w:rsidR="00C3470D" w:rsidRDefault="00C3470D"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3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1BEA">
        <w:rPr>
          <w:color w:val="000000" w:themeColor="text1"/>
          <w:u w:color="000000" w:themeColor="text1"/>
        </w:rPr>
        <w:t>TO AMEND SECTION 50</w:t>
      </w:r>
      <w:r w:rsidR="00807241">
        <w:rPr>
          <w:color w:val="000000" w:themeColor="text1"/>
          <w:u w:color="000000" w:themeColor="text1"/>
        </w:rPr>
        <w:noBreakHyphen/>
      </w:r>
      <w:r w:rsidRPr="00B61BEA">
        <w:rPr>
          <w:color w:val="000000" w:themeColor="text1"/>
          <w:u w:color="000000" w:themeColor="text1"/>
        </w:rPr>
        <w:t>21</w:t>
      </w:r>
      <w:r w:rsidR="00807241">
        <w:rPr>
          <w:color w:val="000000" w:themeColor="text1"/>
          <w:u w:color="000000" w:themeColor="text1"/>
        </w:rPr>
        <w:noBreakHyphen/>
      </w:r>
      <w:r w:rsidRPr="00B61BEA">
        <w:rPr>
          <w:color w:val="000000" w:themeColor="text1"/>
          <w:u w:color="000000" w:themeColor="text1"/>
        </w:rPr>
        <w:t xml:space="preserve">870, CODE OF LAWS OF SOUTH CAROLINA, 1976, RELATING TO PERSONAL WATERCRAFT AND BOATING SAFETY, SO AS TO INCREASE THE DISTANCE BETWEEN A WATERCRAFT AND ANOTHER OBJECT NEAR WHICH A WATERCRAFT MAY NOT BE OPERATED IN EXCESS OF IDLE SPEED IN CERTAIN BODIES OF WATER AND TO PROVIDE THAT A WATERCRAFT MAY NOT BE OPERATED IN EXCESS OF IDLE SPEED WITHIN FIFTY FEET OF CERTAIN OBJECTS IN ALL OTHER WATERS OF THIS STATE. </w:t>
      </w:r>
      <w:bookmarkStart w:id="4" w:name="titleend"/>
      <w:bookmarkEnd w:id="4"/>
    </w:p>
    <w:p w:rsidR="00250570" w:rsidRDefault="002505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BEA">
        <w:rPr>
          <w:color w:val="000000" w:themeColor="text1"/>
          <w:u w:color="000000" w:themeColor="text1"/>
        </w:rPr>
        <w:t>SECTION</w:t>
      </w:r>
      <w:r>
        <w:rPr>
          <w:color w:val="000000" w:themeColor="text1"/>
          <w:u w:color="000000" w:themeColor="text1"/>
        </w:rPr>
        <w:tab/>
      </w:r>
      <w:r w:rsidRPr="00B61BEA">
        <w:rPr>
          <w:color w:val="000000" w:themeColor="text1"/>
          <w:u w:color="000000" w:themeColor="text1"/>
        </w:rPr>
        <w:t>1.</w:t>
      </w:r>
      <w:r w:rsidRPr="00B61BEA">
        <w:rPr>
          <w:color w:val="000000" w:themeColor="text1"/>
          <w:u w:color="000000" w:themeColor="text1"/>
        </w:rPr>
        <w:tab/>
        <w:t>Section 50</w:t>
      </w:r>
      <w:r w:rsidR="00807241">
        <w:rPr>
          <w:color w:val="000000" w:themeColor="text1"/>
          <w:u w:color="000000" w:themeColor="text1"/>
        </w:rPr>
        <w:noBreakHyphen/>
      </w:r>
      <w:r w:rsidRPr="00B61BEA">
        <w:rPr>
          <w:color w:val="000000" w:themeColor="text1"/>
          <w:u w:color="000000" w:themeColor="text1"/>
        </w:rPr>
        <w:t>21</w:t>
      </w:r>
      <w:r w:rsidR="00807241">
        <w:rPr>
          <w:color w:val="000000" w:themeColor="text1"/>
          <w:u w:color="000000" w:themeColor="text1"/>
        </w:rPr>
        <w:noBreakHyphen/>
      </w:r>
      <w:r w:rsidRPr="00B61BEA">
        <w:rPr>
          <w:color w:val="000000" w:themeColor="text1"/>
          <w:u w:color="000000" w:themeColor="text1"/>
        </w:rPr>
        <w:t xml:space="preserve">870(B)(6) of the 1976 Code is amended to read: </w:t>
      </w: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41" w:rsidRPr="00807241"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BEA">
        <w:rPr>
          <w:color w:val="000000" w:themeColor="text1"/>
          <w:u w:color="000000" w:themeColor="text1"/>
        </w:rPr>
        <w:tab/>
        <w:t>“(6)</w:t>
      </w:r>
      <w:r w:rsidRPr="00B61BEA">
        <w:rPr>
          <w:color w:val="000000" w:themeColor="text1"/>
          <w:u w:val="single" w:color="000000" w:themeColor="text1"/>
        </w:rPr>
        <w:t>(a)</w:t>
      </w:r>
      <w:r>
        <w:rPr>
          <w:color w:val="000000" w:themeColor="text1"/>
          <w:u w:color="000000" w:themeColor="text1"/>
        </w:rPr>
        <w:tab/>
      </w:r>
      <w:r w:rsidR="00807241">
        <w:rPr>
          <w:color w:val="000000" w:themeColor="text1"/>
          <w:u w:val="single" w:color="000000" w:themeColor="text1"/>
        </w:rPr>
        <w:t>operate a personal watercraft, specialty propcraft, or vessel while upon the waters of this State in a manner that creates excessive wake within one hundred fifty feet of a moored or anchored vessel, wharf, dock, bulkhead, pier, or a person in the water.  The prohibitions contained in this subitem do not apply to an unoccupied, moored vessel or watercraft.  For purposes of this subitem, tubing, wake surfing, water skiing, and operating a vessel with full ballast tanks are considered to create excessive wake.</w:t>
      </w:r>
    </w:p>
    <w:p w:rsidR="00250570" w:rsidRPr="00B61BEA" w:rsidRDefault="00807241"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807241">
        <w:rPr>
          <w:color w:val="000000" w:themeColor="text1"/>
          <w:u w:color="000000" w:themeColor="text1"/>
        </w:rPr>
        <w:tab/>
      </w:r>
      <w:r w:rsidR="00250570" w:rsidRPr="00B61BEA">
        <w:rPr>
          <w:color w:val="000000" w:themeColor="text1"/>
          <w:u w:color="000000" w:themeColor="text1"/>
        </w:rPr>
        <w:t xml:space="preserve">operate a personal watercraft, specialty propcraft, or vessel while upon the waters of </w:t>
      </w:r>
      <w:r w:rsidR="00250570" w:rsidRPr="00B61BEA">
        <w:rPr>
          <w:strike/>
          <w:color w:val="000000" w:themeColor="text1"/>
          <w:u w:color="000000" w:themeColor="text1"/>
        </w:rPr>
        <w:t>this State</w:t>
      </w:r>
      <w:r w:rsidR="00250570" w:rsidRPr="00B61BEA">
        <w:rPr>
          <w:color w:val="000000" w:themeColor="text1"/>
          <w:u w:color="000000" w:themeColor="text1"/>
        </w:rPr>
        <w:t xml:space="preserve"> </w:t>
      </w:r>
      <w:r w:rsidR="00250570" w:rsidRPr="00B61BEA">
        <w:rPr>
          <w:color w:val="000000" w:themeColor="text1"/>
          <w:u w:val="single" w:color="000000" w:themeColor="text1"/>
        </w:rPr>
        <w:t>Lake Greenwood, Lake Hartwell, Lake Jocassee, Lake Keowee, Lake Marion, Lake Monticello, Lake Murray, Lake Robinson, Lake Russell, Lake Secession, Lake Thurmond, Lake Wateree, Lake Wylie, Fishing Creek Reservoir, or Parr Reservoir</w:t>
      </w:r>
      <w:r w:rsidR="00250570" w:rsidRPr="00B61BEA">
        <w:rPr>
          <w:color w:val="000000" w:themeColor="text1"/>
          <w:u w:color="000000" w:themeColor="text1"/>
        </w:rPr>
        <w:t xml:space="preserve"> in excess of idle speed within </w:t>
      </w:r>
      <w:r w:rsidR="00250570" w:rsidRPr="00B61BEA">
        <w:rPr>
          <w:strike/>
          <w:color w:val="000000" w:themeColor="text1"/>
          <w:u w:color="000000" w:themeColor="text1"/>
        </w:rPr>
        <w:t>50</w:t>
      </w:r>
      <w:r w:rsidR="00250570" w:rsidRPr="00B61BEA">
        <w:rPr>
          <w:color w:val="000000" w:themeColor="text1"/>
          <w:u w:color="000000" w:themeColor="text1"/>
        </w:rPr>
        <w:t xml:space="preserve"> </w:t>
      </w:r>
      <w:r w:rsidR="00250570" w:rsidRPr="00B61BEA">
        <w:rPr>
          <w:color w:val="000000" w:themeColor="text1"/>
          <w:u w:val="single" w:color="000000" w:themeColor="text1"/>
        </w:rPr>
        <w:t>one hundred</w:t>
      </w:r>
      <w:r w:rsidR="00250570" w:rsidRPr="00B61BEA">
        <w:rPr>
          <w:color w:val="000000" w:themeColor="text1"/>
          <w:u w:color="000000" w:themeColor="text1"/>
        </w:rPr>
        <w:t xml:space="preserve"> feet of a moored or an anchored vessel, wharf, dock, bulkhead, pier, or a person in the water</w:t>
      </w:r>
      <w:r w:rsidR="00250570" w:rsidRPr="00B61BEA">
        <w:rPr>
          <w:strike/>
          <w:color w:val="000000" w:themeColor="text1"/>
          <w:u w:color="000000" w:themeColor="text1"/>
        </w:rPr>
        <w:t>, or within 100 yards of the Atlantic Ocean coast line</w:t>
      </w:r>
      <w:r w:rsidR="00250570" w:rsidRPr="00B61BEA">
        <w:rPr>
          <w:color w:val="000000" w:themeColor="text1"/>
          <w:u w:color="000000" w:themeColor="text1"/>
        </w:rPr>
        <w:t xml:space="preserve">. The prohibitions contained in this </w:t>
      </w:r>
      <w:r w:rsidR="00250570" w:rsidRPr="00B61BEA">
        <w:rPr>
          <w:strike/>
          <w:color w:val="000000" w:themeColor="text1"/>
          <w:u w:color="000000" w:themeColor="text1"/>
        </w:rPr>
        <w:t xml:space="preserve">item </w:t>
      </w:r>
      <w:r w:rsidR="00250570" w:rsidRPr="00B61BEA">
        <w:rPr>
          <w:strike/>
          <w:color w:val="000000" w:themeColor="text1"/>
          <w:u w:color="000000" w:themeColor="text1"/>
        </w:rPr>
        <w:lastRenderedPageBreak/>
        <w:t>(6)</w:t>
      </w:r>
      <w:r w:rsidR="00250570" w:rsidRPr="00B61BEA">
        <w:rPr>
          <w:color w:val="000000" w:themeColor="text1"/>
          <w:u w:color="000000" w:themeColor="text1"/>
        </w:rPr>
        <w:t xml:space="preserve"> </w:t>
      </w:r>
      <w:r w:rsidR="00250570" w:rsidRPr="00B61BEA">
        <w:rPr>
          <w:color w:val="000000" w:themeColor="text1"/>
          <w:u w:val="single" w:color="000000" w:themeColor="text1"/>
        </w:rPr>
        <w:t>subitem</w:t>
      </w:r>
      <w:r w:rsidR="00250570" w:rsidRPr="00B61BEA">
        <w:rPr>
          <w:color w:val="000000" w:themeColor="text1"/>
          <w:u w:color="000000" w:themeColor="text1"/>
        </w:rPr>
        <w:t xml:space="preserve"> do not apply to an unoccupied, moored vessel</w:t>
      </w:r>
      <w:r w:rsidR="00B14830" w:rsidRPr="00B14830">
        <w:rPr>
          <w:color w:val="000000" w:themeColor="text1"/>
          <w:u w:val="single" w:color="000000" w:themeColor="text1"/>
        </w:rPr>
        <w:t>,</w:t>
      </w:r>
      <w:r w:rsidR="00250570" w:rsidRPr="00B61BEA">
        <w:rPr>
          <w:color w:val="000000" w:themeColor="text1"/>
          <w:u w:color="000000" w:themeColor="text1"/>
        </w:rPr>
        <w:t xml:space="preserve"> or watercraft; </w:t>
      </w:r>
      <w:r w:rsidR="00250570" w:rsidRPr="00B61BEA">
        <w:rPr>
          <w:color w:val="000000" w:themeColor="text1"/>
          <w:u w:val="single" w:color="000000" w:themeColor="text1"/>
        </w:rPr>
        <w:t>or</w:t>
      </w: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BEA">
        <w:rPr>
          <w:color w:val="000000" w:themeColor="text1"/>
          <w:u w:color="000000" w:themeColor="text1"/>
        </w:rPr>
        <w:tab/>
      </w:r>
      <w:r w:rsidRPr="00B61BEA">
        <w:rPr>
          <w:color w:val="000000" w:themeColor="text1"/>
          <w:u w:color="000000" w:themeColor="text1"/>
        </w:rPr>
        <w:tab/>
      </w:r>
      <w:r w:rsidRPr="00B61BEA">
        <w:rPr>
          <w:color w:val="000000" w:themeColor="text1"/>
          <w:u w:color="000000" w:themeColor="text1"/>
        </w:rPr>
        <w:tab/>
      </w:r>
      <w:r w:rsidR="00807241">
        <w:rPr>
          <w:color w:val="000000" w:themeColor="text1"/>
          <w:u w:val="single" w:color="000000" w:themeColor="text1"/>
        </w:rPr>
        <w:t>(c</w:t>
      </w:r>
      <w:r w:rsidRPr="00B61BEA">
        <w:rPr>
          <w:color w:val="000000" w:themeColor="text1"/>
          <w:u w:val="single" w:color="000000" w:themeColor="text1"/>
        </w:rPr>
        <w:t>)</w:t>
      </w:r>
      <w:r w:rsidRPr="00250570">
        <w:rPr>
          <w:color w:val="000000" w:themeColor="text1"/>
          <w:u w:color="000000" w:themeColor="text1"/>
        </w:rPr>
        <w:tab/>
      </w:r>
      <w:r w:rsidRPr="00B61BEA">
        <w:rPr>
          <w:color w:val="000000" w:themeColor="text1"/>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yards of the Atlantic Ocean coastline. The prohibitions contained in this subitem do not apply to an unoccupied, moored vessel</w:t>
      </w:r>
      <w:r w:rsidR="00B14830">
        <w:rPr>
          <w:color w:val="000000" w:themeColor="text1"/>
          <w:u w:val="single" w:color="000000" w:themeColor="text1"/>
        </w:rPr>
        <w:t>,</w:t>
      </w:r>
      <w:r w:rsidRPr="00B61BEA">
        <w:rPr>
          <w:color w:val="000000" w:themeColor="text1"/>
          <w:u w:val="single" w:color="000000" w:themeColor="text1"/>
        </w:rPr>
        <w:t xml:space="preserve"> or watercraft;</w:t>
      </w:r>
      <w:r w:rsidRPr="00B61BEA">
        <w:rPr>
          <w:color w:val="000000" w:themeColor="text1"/>
          <w:u w:color="000000" w:themeColor="text1"/>
        </w:rPr>
        <w:t>”</w:t>
      </w: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1BEA">
        <w:rPr>
          <w:color w:val="000000" w:themeColor="text1"/>
          <w:u w:color="000000" w:themeColor="text1"/>
        </w:rPr>
        <w:t>2.</w:t>
      </w:r>
      <w:r w:rsidRPr="00B61BEA">
        <w:rPr>
          <w:color w:val="000000" w:themeColor="text1"/>
          <w:u w:color="000000" w:themeColor="text1"/>
        </w:rPr>
        <w:tab/>
        <w:t xml:space="preserve">This act takes effect upon approval by the Governor. </w:t>
      </w:r>
    </w:p>
    <w:p w:rsidR="00D11440" w:rsidRDefault="0080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9BF" w:rsidRDefault="00AE39BF" w:rsidP="00AE39BF">
      <w:pPr>
        <w:suppressAutoHyphens/>
      </w:pPr>
    </w:p>
    <w:sectPr w:rsidR="00AE39BF" w:rsidSect="00AE39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36A" w:rsidRDefault="00C7436A" w:rsidP="009F0C77">
      <w:r>
        <w:separator/>
      </w:r>
    </w:p>
  </w:endnote>
  <w:endnote w:type="continuationSeparator" w:id="0">
    <w:p w:rsidR="00C7436A" w:rsidRDefault="00C74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735F50-BE20-43E1-B650-1D6AAA79786A}"/>
    <w:embedBold r:id="rId2" w:fontKey="{4068C187-158D-4ACE-B068-77E6723EC77C}"/>
  </w:font>
  <w:font w:name="Calibri">
    <w:panose1 w:val="020F0502020204030204"/>
    <w:charset w:val="00"/>
    <w:family w:val="swiss"/>
    <w:pitch w:val="variable"/>
    <w:sig w:usb0="E0002EFF" w:usb1="C000247B" w:usb2="00000009" w:usb3="00000000" w:csb0="000001FF" w:csb1="00000000"/>
    <w:embedRegular r:id="rId3" w:fontKey="{F403B955-6343-4A97-8289-1832B877090F}"/>
  </w:font>
  <w:font w:name="Segoe UI">
    <w:panose1 w:val="020B0502040204020203"/>
    <w:charset w:val="00"/>
    <w:family w:val="swiss"/>
    <w:pitch w:val="variable"/>
    <w:sig w:usb0="E4002EFF" w:usb1="C000E47F" w:usb2="00000009" w:usb3="00000000" w:csb0="000001FF" w:csb1="00000000"/>
    <w:embedRegular r:id="rId4" w:fontKey="{EF333CCF-2D6D-4B12-AA62-86F9500FDA93}"/>
  </w:font>
  <w:font w:name="Cambria">
    <w:panose1 w:val="02040503050406030204"/>
    <w:charset w:val="00"/>
    <w:family w:val="roman"/>
    <w:pitch w:val="variable"/>
    <w:sig w:usb0="E00006FF" w:usb1="420024FF" w:usb2="02000000" w:usb3="00000000" w:csb0="0000019F" w:csb1="00000000"/>
    <w:embedRegular r:id="rId5" w:fontKey="{01B78657-28EC-4CB2-8D68-B022BA6A8F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9BF" w:rsidRPr="00C3470D" w:rsidRDefault="00AE39BF" w:rsidP="00C3470D">
    <w:pPr>
      <w:pStyle w:val="Footer"/>
      <w:tabs>
        <w:tab w:val="clear" w:pos="4680"/>
        <w:tab w:val="clear" w:pos="9360"/>
        <w:tab w:val="center" w:pos="2995"/>
      </w:tabs>
      <w:spacing w:before="120"/>
    </w:pPr>
    <w:r>
      <w:t>[4736]</w:t>
    </w:r>
    <w:r>
      <w:tab/>
    </w:r>
    <w:r>
      <w:fldChar w:fldCharType="begin"/>
    </w:r>
    <w:r>
      <w:instrText xml:space="preserve"> PAGE  \* MERGEFORMAT </w:instrText>
    </w:r>
    <w:r>
      <w:fldChar w:fldCharType="separate"/>
    </w:r>
    <w:r w:rsidR="00A26E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36A" w:rsidRDefault="00C7436A" w:rsidP="009F0C77">
      <w:r>
        <w:separator/>
      </w:r>
    </w:p>
  </w:footnote>
  <w:footnote w:type="continuationSeparator" w:id="0">
    <w:p w:rsidR="00C7436A" w:rsidRDefault="00C74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3CZ20"/>
    <w:docVar w:name="CoverBillType" w:val="b"/>
    <w:docVar w:name="DocPath" w:val="L:\Council\bills\JN\3123CZ20.DOCX"/>
    <w:docVar w:name="dvBillNumber" w:val="4736"/>
    <w:docVar w:name="dvBillNumberPrefix" w:val="H. "/>
    <w:docVar w:name="dvOriginalBody" w:val="House"/>
    <w:docVar w:name="dvSteno" w:val="JN"/>
    <w:docVar w:name="NameofBody" w:val="h"/>
    <w:docVar w:name="vGroup2" w:val="Council"/>
  </w:docVars>
  <w:rsids>
    <w:rsidRoot w:val="00C7436A"/>
    <w:rsid w:val="00011869"/>
    <w:rsid w:val="00015CD6"/>
    <w:rsid w:val="000E0100"/>
    <w:rsid w:val="000E1785"/>
    <w:rsid w:val="000F40FA"/>
    <w:rsid w:val="000F5B80"/>
    <w:rsid w:val="001035F1"/>
    <w:rsid w:val="0010776B"/>
    <w:rsid w:val="00133E66"/>
    <w:rsid w:val="001435A3"/>
    <w:rsid w:val="00146ED3"/>
    <w:rsid w:val="00151044"/>
    <w:rsid w:val="001D08F2"/>
    <w:rsid w:val="001D3A58"/>
    <w:rsid w:val="001D525B"/>
    <w:rsid w:val="001D7F4F"/>
    <w:rsid w:val="00205238"/>
    <w:rsid w:val="002321B6"/>
    <w:rsid w:val="00250570"/>
    <w:rsid w:val="00250967"/>
    <w:rsid w:val="002543C8"/>
    <w:rsid w:val="0025541D"/>
    <w:rsid w:val="00284AAE"/>
    <w:rsid w:val="002E5912"/>
    <w:rsid w:val="00301B21"/>
    <w:rsid w:val="00325348"/>
    <w:rsid w:val="0032732C"/>
    <w:rsid w:val="00336AD0"/>
    <w:rsid w:val="0037079A"/>
    <w:rsid w:val="003A29E7"/>
    <w:rsid w:val="003C4DAB"/>
    <w:rsid w:val="003D01E8"/>
    <w:rsid w:val="003E5288"/>
    <w:rsid w:val="003F6D79"/>
    <w:rsid w:val="0041760A"/>
    <w:rsid w:val="00417C01"/>
    <w:rsid w:val="004403BD"/>
    <w:rsid w:val="00461441"/>
    <w:rsid w:val="004809EE"/>
    <w:rsid w:val="004E7D54"/>
    <w:rsid w:val="005273C6"/>
    <w:rsid w:val="00530A69"/>
    <w:rsid w:val="00536067"/>
    <w:rsid w:val="00545593"/>
    <w:rsid w:val="00556EBF"/>
    <w:rsid w:val="00577C6C"/>
    <w:rsid w:val="005A62FE"/>
    <w:rsid w:val="005C2FE2"/>
    <w:rsid w:val="005E0431"/>
    <w:rsid w:val="005E2BC9"/>
    <w:rsid w:val="006041C8"/>
    <w:rsid w:val="00605102"/>
    <w:rsid w:val="006215AA"/>
    <w:rsid w:val="006913C9"/>
    <w:rsid w:val="0069470D"/>
    <w:rsid w:val="006D58AA"/>
    <w:rsid w:val="00734F00"/>
    <w:rsid w:val="007A70AE"/>
    <w:rsid w:val="00807241"/>
    <w:rsid w:val="008362E8"/>
    <w:rsid w:val="0085786E"/>
    <w:rsid w:val="008A1768"/>
    <w:rsid w:val="008A489F"/>
    <w:rsid w:val="008F0F33"/>
    <w:rsid w:val="008F4429"/>
    <w:rsid w:val="0094021A"/>
    <w:rsid w:val="00975582"/>
    <w:rsid w:val="009B44AF"/>
    <w:rsid w:val="009C6A0B"/>
    <w:rsid w:val="009F0C77"/>
    <w:rsid w:val="009F4DD1"/>
    <w:rsid w:val="00A02543"/>
    <w:rsid w:val="00A26E7B"/>
    <w:rsid w:val="00A41684"/>
    <w:rsid w:val="00A64E80"/>
    <w:rsid w:val="00A72BCD"/>
    <w:rsid w:val="00A741D9"/>
    <w:rsid w:val="00A833AB"/>
    <w:rsid w:val="00A9741D"/>
    <w:rsid w:val="00AC34A2"/>
    <w:rsid w:val="00AD1C9A"/>
    <w:rsid w:val="00AD4B17"/>
    <w:rsid w:val="00AE39BF"/>
    <w:rsid w:val="00B14830"/>
    <w:rsid w:val="00B412D4"/>
    <w:rsid w:val="00BC39BB"/>
    <w:rsid w:val="00BE3C22"/>
    <w:rsid w:val="00C0345E"/>
    <w:rsid w:val="00C31C95"/>
    <w:rsid w:val="00C3470D"/>
    <w:rsid w:val="00C3483A"/>
    <w:rsid w:val="00C7436A"/>
    <w:rsid w:val="00C74E9D"/>
    <w:rsid w:val="00C826DD"/>
    <w:rsid w:val="00C82FD3"/>
    <w:rsid w:val="00C92819"/>
    <w:rsid w:val="00CC6B7B"/>
    <w:rsid w:val="00CD2089"/>
    <w:rsid w:val="00D1144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61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11ECA-F73D-4676-9194-EDE14FBFB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7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241"/>
    <w:rPr>
      <w:rFonts w:ascii="Segoe UI" w:eastAsia="Times New Roman" w:hAnsi="Segoe UI" w:cs="Segoe UI"/>
      <w:sz w:val="18"/>
      <w:szCs w:val="18"/>
    </w:rPr>
  </w:style>
  <w:style w:type="character" w:styleId="Hyperlink">
    <w:name w:val="Hyperlink"/>
    <w:basedOn w:val="DefaultParagraphFont"/>
    <w:uiPriority w:val="99"/>
    <w:unhideWhenUsed/>
    <w:rsid w:val="00AE3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3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59D97-33FF-42D7-9AFA-B354CC6FD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531</Words>
  <Characters>2774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4736: Subject not yet available - South Carolina Legislature Online</dc:title>
  <dc:creator>Julie Newboult</dc:creator>
  <cp:lastModifiedBy>S Wilson</cp:lastModifiedBy>
  <cp:revision>2</cp:revision>
  <cp:lastPrinted>2019-11-18T19:48:00Z</cp:lastPrinted>
  <dcterms:created xsi:type="dcterms:W3CDTF">2020-01-16T19:13:00Z</dcterms:created>
  <dcterms:modified xsi:type="dcterms:W3CDTF">2020-01-16T19:13:00Z</dcterms:modified>
</cp:coreProperties>
</file>