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1A5" w:rsidRDefault="00C751A5" w:rsidP="00C751A5">
      <w:pPr>
        <w:widowControl w:val="0"/>
        <w:jc w:val="center"/>
      </w:pPr>
      <w:r w:rsidRPr="00C751A5">
        <w:rPr>
          <w:b/>
        </w:rPr>
        <w:t>South Carolina General Assembly</w:t>
      </w:r>
    </w:p>
    <w:p w:rsidR="00C751A5" w:rsidRDefault="00C751A5" w:rsidP="00C751A5">
      <w:pPr>
        <w:widowControl w:val="0"/>
        <w:jc w:val="center"/>
      </w:pPr>
      <w:r>
        <w:t>123rd Session, 2019-2020</w:t>
      </w:r>
    </w:p>
    <w:p w:rsidR="00C751A5" w:rsidRDefault="00C751A5" w:rsidP="00C751A5">
      <w:pPr>
        <w:widowControl w:val="0"/>
        <w:jc w:val="left"/>
      </w:pPr>
    </w:p>
    <w:p w:rsidR="00C751A5" w:rsidRDefault="00C751A5" w:rsidP="00C751A5">
      <w:pPr>
        <w:widowControl w:val="0"/>
        <w:jc w:val="left"/>
        <w:rPr>
          <w:b/>
        </w:rPr>
      </w:pPr>
      <w:r w:rsidRPr="00C751A5">
        <w:rPr>
          <w:b/>
        </w:rPr>
        <w:t>H. 5363</w:t>
      </w:r>
    </w:p>
    <w:p w:rsidR="00C751A5" w:rsidRDefault="00C751A5" w:rsidP="00C751A5">
      <w:pPr>
        <w:widowControl w:val="0"/>
        <w:jc w:val="left"/>
        <w:rPr>
          <w:b/>
        </w:rPr>
      </w:pPr>
    </w:p>
    <w:p w:rsidR="00C751A5" w:rsidRDefault="00C751A5" w:rsidP="00C751A5">
      <w:pPr>
        <w:widowControl w:val="0"/>
        <w:jc w:val="left"/>
      </w:pPr>
      <w:r w:rsidRPr="00C751A5">
        <w:rPr>
          <w:b/>
        </w:rPr>
        <w:t>STATUS INFORMATION</w:t>
      </w:r>
    </w:p>
    <w:p w:rsidR="00C751A5" w:rsidRDefault="00C751A5" w:rsidP="00C751A5">
      <w:pPr>
        <w:widowControl w:val="0"/>
        <w:jc w:val="left"/>
      </w:pPr>
    </w:p>
    <w:p w:rsidR="00C751A5" w:rsidRDefault="00C751A5" w:rsidP="00C751A5">
      <w:pPr>
        <w:widowControl w:val="0"/>
        <w:jc w:val="left"/>
      </w:pPr>
      <w:r>
        <w:t>General Bill</w:t>
      </w:r>
    </w:p>
    <w:p w:rsidR="00C751A5" w:rsidRDefault="001163D0" w:rsidP="00C751A5">
      <w:pPr>
        <w:widowControl w:val="0"/>
        <w:jc w:val="left"/>
      </w:pPr>
      <w:r>
        <w:t>Sponsors: Reps. Trantham, G.R. Smith, McCravy, Burns, Long, Haddon, Hardee, Crawford, Robinson, Magnuson, Thayer, V.S. Moss, Hiott, Bailey, Jones, Jefferson, Chumley, Martin, Huggins, Bryant, Pope, Bannister, Clemmons, Daning, Erickson, Forrest, Gilliam, Hill, Hosey, Kimmons, Lowe, D.C. Moss, Oremus, Willis, Taylor, Hixon and Bennett</w:t>
      </w:r>
    </w:p>
    <w:p w:rsidR="00C751A5" w:rsidRDefault="00C751A5" w:rsidP="00C751A5">
      <w:pPr>
        <w:widowControl w:val="0"/>
        <w:jc w:val="left"/>
      </w:pPr>
      <w:r>
        <w:t>Document Path: l:\council\bills\rt\17729sa20.docx</w:t>
      </w:r>
    </w:p>
    <w:p w:rsidR="00C751A5" w:rsidRDefault="00C751A5" w:rsidP="00C751A5">
      <w:pPr>
        <w:widowControl w:val="0"/>
        <w:jc w:val="left"/>
      </w:pPr>
    </w:p>
    <w:p w:rsidR="00C751A5" w:rsidRDefault="00C751A5" w:rsidP="00C751A5">
      <w:pPr>
        <w:widowControl w:val="0"/>
        <w:jc w:val="left"/>
      </w:pPr>
      <w:r>
        <w:t>Introduced in the House on March 9, 2020</w:t>
      </w:r>
    </w:p>
    <w:p w:rsidR="00C751A5" w:rsidRDefault="00C751A5" w:rsidP="00C751A5">
      <w:pPr>
        <w:widowControl w:val="0"/>
        <w:jc w:val="left"/>
      </w:pPr>
      <w:r>
        <w:t xml:space="preserve">Currently residing in the House Committee on </w:t>
      </w:r>
      <w:r w:rsidRPr="00C751A5">
        <w:rPr>
          <w:b/>
        </w:rPr>
        <w:t>Judiciary</w:t>
      </w:r>
    </w:p>
    <w:p w:rsidR="00C751A5" w:rsidRDefault="00C751A5" w:rsidP="00C751A5">
      <w:pPr>
        <w:widowControl w:val="0"/>
        <w:jc w:val="left"/>
      </w:pPr>
    </w:p>
    <w:p w:rsidR="00C751A5" w:rsidRDefault="00053254" w:rsidP="00C751A5">
      <w:pPr>
        <w:widowControl w:val="0"/>
        <w:jc w:val="left"/>
      </w:pPr>
      <w:r>
        <w:t>Summary: Athletics</w:t>
      </w:r>
    </w:p>
    <w:p w:rsidR="00C751A5" w:rsidRDefault="00C751A5" w:rsidP="00C751A5">
      <w:pPr>
        <w:widowControl w:val="0"/>
        <w:jc w:val="left"/>
      </w:pPr>
    </w:p>
    <w:p w:rsidR="00C751A5" w:rsidRDefault="00C751A5" w:rsidP="00C751A5">
      <w:pPr>
        <w:widowControl w:val="0"/>
        <w:jc w:val="left"/>
      </w:pPr>
    </w:p>
    <w:p w:rsidR="00C751A5" w:rsidRDefault="00C751A5" w:rsidP="00C751A5">
      <w:pPr>
        <w:widowControl w:val="0"/>
        <w:tabs>
          <w:tab w:val="center" w:pos="590"/>
          <w:tab w:val="center" w:pos="1440"/>
          <w:tab w:val="left" w:pos="1872"/>
          <w:tab w:val="left" w:pos="9187"/>
        </w:tabs>
        <w:jc w:val="left"/>
      </w:pPr>
      <w:r w:rsidRPr="00C751A5">
        <w:rPr>
          <w:b/>
        </w:rPr>
        <w:t>HISTORY OF LEGISLATIVE ACTIONS</w:t>
      </w:r>
    </w:p>
    <w:p w:rsidR="00C751A5" w:rsidRDefault="00C751A5" w:rsidP="00C751A5">
      <w:pPr>
        <w:widowControl w:val="0"/>
        <w:tabs>
          <w:tab w:val="center" w:pos="590"/>
          <w:tab w:val="center" w:pos="1440"/>
          <w:tab w:val="left" w:pos="1872"/>
          <w:tab w:val="left" w:pos="9187"/>
        </w:tabs>
        <w:jc w:val="left"/>
      </w:pPr>
    </w:p>
    <w:p w:rsidR="00C751A5" w:rsidRPr="00C751A5" w:rsidRDefault="00C751A5" w:rsidP="00C751A5">
      <w:pPr>
        <w:widowControl w:val="0"/>
        <w:tabs>
          <w:tab w:val="center" w:pos="590"/>
          <w:tab w:val="center" w:pos="1440"/>
          <w:tab w:val="left" w:pos="1872"/>
          <w:tab w:val="left" w:pos="9187"/>
        </w:tabs>
        <w:jc w:val="left"/>
      </w:pPr>
      <w:r w:rsidRPr="00C751A5">
        <w:rPr>
          <w:u w:val="single"/>
        </w:rPr>
        <w:tab/>
        <w:t>Date</w:t>
      </w:r>
      <w:r w:rsidRPr="00C751A5">
        <w:rPr>
          <w:u w:val="single"/>
        </w:rPr>
        <w:tab/>
        <w:t>Body</w:t>
      </w:r>
      <w:r w:rsidRPr="00C751A5">
        <w:rPr>
          <w:u w:val="single"/>
        </w:rPr>
        <w:tab/>
        <w:t>Action Description with journal page number</w:t>
      </w:r>
      <w:r w:rsidRPr="00C751A5">
        <w:rPr>
          <w:u w:val="single"/>
        </w:rPr>
        <w:tab/>
      </w:r>
    </w:p>
    <w:p w:rsidR="001163D0" w:rsidRDefault="001163D0" w:rsidP="001163D0">
      <w:pPr>
        <w:widowControl w:val="0"/>
        <w:tabs>
          <w:tab w:val="right" w:pos="1008"/>
          <w:tab w:val="left" w:pos="1152"/>
          <w:tab w:val="left" w:pos="1872"/>
          <w:tab w:val="left" w:pos="9187"/>
        </w:tabs>
        <w:ind w:left="2088" w:hanging="2088"/>
      </w:pPr>
      <w:r>
        <w:tab/>
        <w:t>3/9/2020</w:t>
      </w:r>
      <w:r>
        <w:tab/>
        <w:t>House</w:t>
      </w:r>
      <w:r>
        <w:tab/>
        <w:t>Introduced and read first time (</w:t>
      </w:r>
      <w:hyperlink r:id="rId7" w:history="1">
        <w:r w:rsidRPr="008C0AFC">
          <w:rPr>
            <w:rStyle w:val="Hyperlink"/>
          </w:rPr>
          <w:t>House Journal</w:t>
        </w:r>
        <w:r w:rsidRPr="008C0AFC">
          <w:rPr>
            <w:rStyle w:val="Hyperlink"/>
          </w:rPr>
          <w:noBreakHyphen/>
          <w:t>page 2</w:t>
        </w:r>
      </w:hyperlink>
      <w:r>
        <w:t>)</w:t>
      </w:r>
    </w:p>
    <w:p w:rsidR="001163D0" w:rsidRDefault="001163D0" w:rsidP="001163D0">
      <w:pPr>
        <w:widowControl w:val="0"/>
        <w:tabs>
          <w:tab w:val="right" w:pos="1008"/>
          <w:tab w:val="left" w:pos="1152"/>
          <w:tab w:val="left" w:pos="1872"/>
          <w:tab w:val="left" w:pos="9187"/>
        </w:tabs>
        <w:ind w:left="2088" w:hanging="2088"/>
      </w:pPr>
      <w:r>
        <w:tab/>
        <w:t>3/9/2020</w:t>
      </w:r>
      <w:r>
        <w:tab/>
        <w:t>House</w:t>
      </w:r>
      <w:r>
        <w:tab/>
        <w:t xml:space="preserve">Referred to Committee on </w:t>
      </w:r>
      <w:r w:rsidRPr="008C0AFC">
        <w:rPr>
          <w:b/>
        </w:rPr>
        <w:t>Judiciary</w:t>
      </w:r>
      <w:r>
        <w:t xml:space="preserve"> (</w:t>
      </w:r>
      <w:hyperlink r:id="rId8" w:history="1">
        <w:r w:rsidRPr="008C0AFC">
          <w:rPr>
            <w:rStyle w:val="Hyperlink"/>
          </w:rPr>
          <w:t>House Journal</w:t>
        </w:r>
        <w:r w:rsidRPr="008C0AFC">
          <w:rPr>
            <w:rStyle w:val="Hyperlink"/>
          </w:rPr>
          <w:noBreakHyphen/>
          <w:t>page 2</w:t>
        </w:r>
      </w:hyperlink>
      <w:r>
        <w:t>)</w:t>
      </w:r>
    </w:p>
    <w:p w:rsidR="001163D0" w:rsidRDefault="001163D0" w:rsidP="001163D0">
      <w:pPr>
        <w:widowControl w:val="0"/>
        <w:tabs>
          <w:tab w:val="right" w:pos="1008"/>
          <w:tab w:val="left" w:pos="1152"/>
          <w:tab w:val="left" w:pos="1872"/>
          <w:tab w:val="left" w:pos="9187"/>
        </w:tabs>
        <w:ind w:left="2088" w:hanging="2088"/>
      </w:pPr>
      <w:r>
        <w:tab/>
        <w:t>3/9/2020</w:t>
      </w:r>
      <w:r>
        <w:tab/>
        <w:t>House</w:t>
      </w:r>
      <w:r>
        <w:tab/>
        <w:t>Member(s) request name added as sponsor: Taylor, Hixon</w:t>
      </w:r>
    </w:p>
    <w:p w:rsidR="001163D0" w:rsidRDefault="001163D0" w:rsidP="001163D0">
      <w:pPr>
        <w:widowControl w:val="0"/>
        <w:tabs>
          <w:tab w:val="right" w:pos="1008"/>
          <w:tab w:val="left" w:pos="1152"/>
          <w:tab w:val="left" w:pos="1872"/>
          <w:tab w:val="left" w:pos="9187"/>
        </w:tabs>
        <w:ind w:left="2088" w:hanging="2088"/>
      </w:pPr>
      <w:r>
        <w:tab/>
        <w:t>3/11/2020</w:t>
      </w:r>
      <w:r>
        <w:tab/>
        <w:t>House</w:t>
      </w:r>
      <w:r>
        <w:tab/>
        <w:t>Member(s) request name added as sponsor: Bennett</w:t>
      </w:r>
    </w:p>
    <w:p w:rsidR="001163D0" w:rsidRDefault="001163D0" w:rsidP="001163D0">
      <w:pPr>
        <w:widowControl w:val="0"/>
        <w:tabs>
          <w:tab w:val="right" w:pos="1008"/>
          <w:tab w:val="left" w:pos="1152"/>
          <w:tab w:val="left" w:pos="1872"/>
          <w:tab w:val="left" w:pos="9187"/>
        </w:tabs>
        <w:ind w:left="2088" w:hanging="2088"/>
      </w:pPr>
    </w:p>
    <w:p w:rsidR="00C751A5" w:rsidRDefault="00C751A5" w:rsidP="00C751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51A5">
          <w:rPr>
            <w:rStyle w:val="Hyperlink"/>
          </w:rPr>
          <w:t>legislative information</w:t>
        </w:r>
      </w:hyperlink>
      <w:r>
        <w:t xml:space="preserve"> at the website</w:t>
      </w:r>
    </w:p>
    <w:p w:rsidR="00C751A5" w:rsidRDefault="00C751A5" w:rsidP="00C751A5">
      <w:pPr>
        <w:widowControl w:val="0"/>
        <w:tabs>
          <w:tab w:val="right" w:pos="1008"/>
          <w:tab w:val="left" w:pos="1152"/>
          <w:tab w:val="left" w:pos="1872"/>
          <w:tab w:val="left" w:pos="9187"/>
        </w:tabs>
        <w:ind w:left="2088" w:hanging="2088"/>
        <w:jc w:val="left"/>
      </w:pPr>
    </w:p>
    <w:p w:rsidR="00C751A5" w:rsidRPr="00C751A5" w:rsidRDefault="00C751A5" w:rsidP="00C751A5">
      <w:pPr>
        <w:widowControl w:val="0"/>
        <w:tabs>
          <w:tab w:val="right" w:pos="1008"/>
          <w:tab w:val="left" w:pos="1152"/>
          <w:tab w:val="left" w:pos="1872"/>
          <w:tab w:val="left" w:pos="9187"/>
        </w:tabs>
        <w:ind w:left="2088" w:hanging="2088"/>
        <w:jc w:val="left"/>
      </w:pPr>
    </w:p>
    <w:p w:rsidR="00C751A5" w:rsidRDefault="00C751A5" w:rsidP="00C751A5">
      <w:pPr>
        <w:widowControl w:val="0"/>
        <w:jc w:val="left"/>
      </w:pPr>
      <w:r w:rsidRPr="00C751A5">
        <w:rPr>
          <w:b/>
        </w:rPr>
        <w:t>VERSIONS OF THIS BILL</w:t>
      </w:r>
    </w:p>
    <w:p w:rsidR="00C751A5" w:rsidRDefault="00C751A5" w:rsidP="00C751A5">
      <w:pPr>
        <w:widowControl w:val="0"/>
        <w:jc w:val="left"/>
      </w:pPr>
    </w:p>
    <w:p w:rsidR="00C751A5" w:rsidRDefault="00F108A4" w:rsidP="00C751A5">
      <w:pPr>
        <w:widowControl w:val="0"/>
        <w:jc w:val="left"/>
      </w:pPr>
      <w:hyperlink r:id="rId10" w:history="1">
        <w:r w:rsidR="00C751A5">
          <w:rPr>
            <w:rStyle w:val="Hyperlink"/>
          </w:rPr>
          <w:t>3/9/2020</w:t>
        </w:r>
      </w:hyperlink>
    </w:p>
    <w:p w:rsidR="00C751A5" w:rsidRDefault="00C751A5" w:rsidP="00C751A5"/>
    <w:p w:rsidR="00C751A5" w:rsidRDefault="00C751A5" w:rsidP="00C751A5">
      <w:pPr>
        <w:sectPr w:rsidR="00C751A5" w:rsidSect="00C751A5">
          <w:pgSz w:w="12240" w:h="15840" w:code="1"/>
          <w:pgMar w:top="1080" w:right="1440" w:bottom="1080" w:left="1440" w:header="720" w:footer="720" w:gutter="0"/>
          <w:cols w:space="720"/>
          <w:noEndnote/>
          <w:docGrid w:linePitch="360"/>
        </w:sectPr>
      </w:pPr>
    </w:p>
    <w:p w:rsidR="00601920" w:rsidRDefault="00601920"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D11" w:rsidRDefault="00F00D11" w:rsidP="00F0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1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E7" w:rsidRPr="00AB2563" w:rsidRDefault="001B51E7" w:rsidP="001B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2563">
        <w:rPr>
          <w:color w:val="000000" w:themeColor="text1"/>
          <w:u w:color="000000" w:themeColor="text1"/>
        </w:rPr>
        <w:t>TO AMEND THE CODE OF LAWS OF SOUTH CAROLINA, 1976, BY ADDING SECTION 59</w:t>
      </w:r>
      <w:r w:rsidR="00053B2B">
        <w:rPr>
          <w:color w:val="000000" w:themeColor="text1"/>
          <w:u w:color="000000" w:themeColor="text1"/>
        </w:rPr>
        <w:noBreakHyphen/>
      </w:r>
      <w:r w:rsidRPr="00AB2563">
        <w:rPr>
          <w:color w:val="000000" w:themeColor="text1"/>
          <w:u w:color="000000" w:themeColor="text1"/>
        </w:rPr>
        <w:t>1</w:t>
      </w:r>
      <w:r w:rsidR="00053B2B">
        <w:rPr>
          <w:color w:val="000000" w:themeColor="text1"/>
          <w:u w:color="000000" w:themeColor="text1"/>
        </w:rPr>
        <w:noBreakHyphen/>
      </w:r>
      <w:r w:rsidRPr="00AB2563">
        <w:rPr>
          <w:color w:val="000000" w:themeColor="text1"/>
          <w:u w:color="000000" w:themeColor="text1"/>
        </w:rPr>
        <w:t>500 SO AS TO</w:t>
      </w:r>
      <w:r w:rsidR="007526FB">
        <w:rPr>
          <w:color w:val="000000" w:themeColor="text1"/>
          <w:u w:color="000000" w:themeColor="text1"/>
        </w:rPr>
        <w:t xml:space="preserve"> </w:t>
      </w:r>
      <w:r w:rsidR="007526FB">
        <w:rPr>
          <w:color w:val="000000" w:themeColor="text1"/>
          <w:u w:color="000000" w:themeColor="text1"/>
        </w:rPr>
        <w:tab/>
        <w:t>ENSURE CONTINUED INCLUSIVITY OF FEMALES IN THE SPORTS ARENA BY PROVIDING</w:t>
      </w:r>
      <w:r w:rsidRPr="00AB2563">
        <w:rPr>
          <w:color w:val="000000" w:themeColor="text1"/>
          <w:u w:color="000000" w:themeColor="text1"/>
        </w:rPr>
        <w:t xml:space="preserve"> THAT CERTAIN TEAMS OR SPORTS MUST BE DESIGNATED BASED ON BIOLOGICAL SEX, TO PROVIDE THAT TEAMS OR SPORTS DESIGNATED FOR FEMALES, WOMEN, OR GIRLS MAY BE </w:t>
      </w:r>
      <w:r w:rsidR="007526FB">
        <w:rPr>
          <w:color w:val="000000" w:themeColor="text1"/>
          <w:u w:color="000000" w:themeColor="text1"/>
        </w:rPr>
        <w:t>RESTRICTED</w:t>
      </w:r>
      <w:r w:rsidRPr="00AB2563">
        <w:rPr>
          <w:color w:val="000000" w:themeColor="text1"/>
          <w:u w:color="000000" w:themeColor="text1"/>
        </w:rPr>
        <w:t xml:space="preserve"> TO STUDENTS OF THE </w:t>
      </w:r>
      <w:r w:rsidR="007526FB">
        <w:rPr>
          <w:color w:val="000000" w:themeColor="text1"/>
          <w:u w:color="000000" w:themeColor="text1"/>
        </w:rPr>
        <w:t>FE</w:t>
      </w:r>
      <w:r w:rsidRPr="00AB2563">
        <w:rPr>
          <w:color w:val="000000" w:themeColor="text1"/>
          <w:u w:color="000000" w:themeColor="text1"/>
        </w:rPr>
        <w:t xml:space="preserve">MALE SEX, TO PROVIDE FOR CERTAIN PROTECTIONS FOR EDUCATIONAL INSTITUTIONS, AND TO PROVIDE FOR CERTAIN CAUSES OF ACTION.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Whereas, the General Assembly finds that there are inherent</w:t>
      </w:r>
      <w:r w:rsidR="007526FB">
        <w:rPr>
          <w:color w:val="000000" w:themeColor="text1"/>
          <w:u w:color="000000" w:themeColor="text1"/>
        </w:rPr>
        <w:t xml:space="preserve"> physical</w:t>
      </w:r>
      <w:r w:rsidRPr="00AB2563">
        <w:rPr>
          <w:color w:val="000000" w:themeColor="text1"/>
          <w:u w:color="000000" w:themeColor="text1"/>
        </w:rPr>
        <w:t xml:space="preserve"> differences between </w:t>
      </w:r>
      <w:r w:rsidR="007526FB">
        <w:rPr>
          <w:color w:val="000000" w:themeColor="text1"/>
          <w:u w:color="000000" w:themeColor="text1"/>
        </w:rPr>
        <w:t>males</w:t>
      </w:r>
      <w:r w:rsidRPr="00AB2563">
        <w:rPr>
          <w:color w:val="000000" w:themeColor="text1"/>
          <w:u w:color="000000" w:themeColor="text1"/>
        </w:rPr>
        <w:t xml:space="preserve"> and </w:t>
      </w:r>
      <w:r w:rsidR="007526FB">
        <w:rPr>
          <w:color w:val="000000" w:themeColor="text1"/>
          <w:u w:color="000000" w:themeColor="text1"/>
        </w:rPr>
        <w:t>females</w:t>
      </w:r>
      <w:r w:rsidRPr="00AB2563">
        <w:rPr>
          <w:color w:val="000000" w:themeColor="text1"/>
          <w:u w:color="000000" w:themeColor="text1"/>
        </w:rPr>
        <w:t>, and that these differences remain cause for celebration, but not for denigration of the members of either sex or for artificial constraints on an individual</w:t>
      </w:r>
      <w:r w:rsidR="00053B2B" w:rsidRPr="00053B2B">
        <w:rPr>
          <w:color w:val="000000" w:themeColor="text1"/>
          <w:u w:color="000000" w:themeColor="text1"/>
        </w:rPr>
        <w:t>’</w:t>
      </w:r>
      <w:r w:rsidRPr="00AB2563">
        <w:rPr>
          <w:color w:val="000000" w:themeColor="text1"/>
          <w:u w:color="000000" w:themeColor="text1"/>
        </w:rPr>
        <w:t>s opportunity; and</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Whereas,</w:t>
      </w:r>
      <w:r w:rsidR="007526FB">
        <w:rPr>
          <w:color w:val="000000" w:themeColor="text1"/>
          <w:u w:color="000000" w:themeColor="text1"/>
        </w:rPr>
        <w:t xml:space="preserve"> continued inclusion of females and female teams in the sports are</w:t>
      </w:r>
      <w:r w:rsidR="00696916">
        <w:rPr>
          <w:color w:val="000000" w:themeColor="text1"/>
          <w:u w:color="000000" w:themeColor="text1"/>
        </w:rPr>
        <w:t>n</w:t>
      </w:r>
      <w:r w:rsidR="007526FB">
        <w:rPr>
          <w:color w:val="000000" w:themeColor="text1"/>
          <w:u w:color="000000" w:themeColor="text1"/>
        </w:rPr>
        <w:t xml:space="preserve">a is in the </w:t>
      </w:r>
      <w:r w:rsidR="00696916">
        <w:rPr>
          <w:color w:val="000000" w:themeColor="text1"/>
          <w:u w:color="000000" w:themeColor="text1"/>
        </w:rPr>
        <w:t>s</w:t>
      </w:r>
      <w:r w:rsidR="007526FB">
        <w:rPr>
          <w:color w:val="000000" w:themeColor="text1"/>
          <w:u w:color="000000" w:themeColor="text1"/>
        </w:rPr>
        <w:t>tate</w:t>
      </w:r>
      <w:r w:rsidR="00053B2B" w:rsidRPr="00053B2B">
        <w:rPr>
          <w:color w:val="000000" w:themeColor="text1"/>
          <w:u w:color="000000" w:themeColor="text1"/>
        </w:rPr>
        <w:t>’</w:t>
      </w:r>
      <w:r w:rsidR="007526FB">
        <w:rPr>
          <w:color w:val="000000" w:themeColor="text1"/>
          <w:u w:color="000000" w:themeColor="text1"/>
        </w:rPr>
        <w:t>s interest.</w:t>
      </w:r>
      <w:r w:rsidRPr="00AB2563">
        <w:rPr>
          <w:color w:val="000000" w:themeColor="text1"/>
          <w:u w:color="000000" w:themeColor="text1"/>
        </w:rPr>
        <w:t xml:space="preserve"> </w:t>
      </w:r>
      <w:r w:rsidR="00053B2B">
        <w:rPr>
          <w:color w:val="000000" w:themeColor="text1"/>
          <w:u w:color="000000" w:themeColor="text1"/>
        </w:rPr>
        <w:t xml:space="preserve"> </w:t>
      </w:r>
      <w:r>
        <w:rPr>
          <w:color w:val="000000" w:themeColor="text1"/>
          <w:u w:color="000000" w:themeColor="text1"/>
        </w:rPr>
        <w:t xml:space="preserve">Now, therefore, </w:t>
      </w:r>
    </w:p>
    <w:p w:rsidR="00557B9E" w:rsidRDefault="00557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2D" w:rsidRDefault="00AA1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SECTION</w:t>
      </w:r>
      <w:r w:rsidRPr="00AB2563">
        <w:rPr>
          <w:color w:val="000000" w:themeColor="text1"/>
          <w:u w:color="000000" w:themeColor="text1"/>
        </w:rPr>
        <w:tab/>
        <w:t>1.</w:t>
      </w:r>
      <w:r w:rsidRPr="00AB2563">
        <w:rPr>
          <w:color w:val="000000" w:themeColor="text1"/>
          <w:u w:color="000000" w:themeColor="text1"/>
        </w:rPr>
        <w:tab/>
        <w:t>Article 5, Chapter 1, Title 59 of the 1976 Code is amended by adding:</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“Section 59</w:t>
      </w:r>
      <w:r w:rsidR="00053B2B">
        <w:rPr>
          <w:color w:val="000000" w:themeColor="text1"/>
          <w:u w:color="000000" w:themeColor="text1"/>
        </w:rPr>
        <w:noBreakHyphen/>
      </w:r>
      <w:r w:rsidRPr="00AB2563">
        <w:rPr>
          <w:color w:val="000000" w:themeColor="text1"/>
          <w:u w:color="000000" w:themeColor="text1"/>
        </w:rPr>
        <w:t>1</w:t>
      </w:r>
      <w:r w:rsidR="00053B2B">
        <w:rPr>
          <w:color w:val="000000" w:themeColor="text1"/>
          <w:u w:color="000000" w:themeColor="text1"/>
        </w:rPr>
        <w:noBreakHyphen/>
      </w:r>
      <w:r w:rsidRPr="00AB2563">
        <w:rPr>
          <w:color w:val="000000" w:themeColor="text1"/>
          <w:u w:color="000000" w:themeColor="text1"/>
        </w:rPr>
        <w:t>500.</w:t>
      </w:r>
      <w:r w:rsidRPr="00AB2563">
        <w:rPr>
          <w:color w:val="000000" w:themeColor="text1"/>
          <w:u w:color="000000" w:themeColor="text1"/>
        </w:rPr>
        <w:tab/>
        <w:t>(A)</w:t>
      </w:r>
      <w:r w:rsidRPr="00AB2563">
        <w:rPr>
          <w:color w:val="000000" w:themeColor="text1"/>
          <w:u w:color="000000" w:themeColor="text1"/>
        </w:rPr>
        <w:tab/>
        <w:t>Interscholastic or intramural athletic teams or sports that are sponsored by a public primary or secondary school, a</w:t>
      </w:r>
      <w:r w:rsidR="007526FB">
        <w:rPr>
          <w:color w:val="000000" w:themeColor="text1"/>
          <w:u w:color="000000" w:themeColor="text1"/>
        </w:rPr>
        <w:t xml:space="preserve"> public institution of higher education, or any school or institution of higher education whose athletic teams compete against </w:t>
      </w:r>
      <w:r w:rsidR="007526FB">
        <w:rPr>
          <w:color w:val="000000" w:themeColor="text1"/>
          <w:u w:color="000000" w:themeColor="text1"/>
        </w:rPr>
        <w:lastRenderedPageBreak/>
        <w:t xml:space="preserve">a public school or institution of higher education must be expressly designated </w:t>
      </w:r>
      <w:r w:rsidRPr="00AB2563">
        <w:rPr>
          <w:color w:val="000000" w:themeColor="text1"/>
          <w:u w:color="000000" w:themeColor="text1"/>
        </w:rPr>
        <w:t>as one of the following based on biological sex:</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(1)</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males</w:t>
      </w:r>
      <w:r w:rsidR="00053B2B" w:rsidRPr="00053B2B">
        <w:rPr>
          <w:color w:val="000000" w:themeColor="text1"/>
          <w:u w:color="000000" w:themeColor="text1"/>
        </w:rPr>
        <w:t>’</w:t>
      </w:r>
      <w:r w:rsidRPr="00AB2563">
        <w:rPr>
          <w:color w:val="000000" w:themeColor="text1"/>
          <w:u w:color="000000" w:themeColor="text1"/>
        </w:rPr>
        <w:t xml:space="preserve">, </w:t>
      </w:r>
      <w:r w:rsidR="00053B2B" w:rsidRPr="00053B2B">
        <w:rPr>
          <w:color w:val="000000" w:themeColor="text1"/>
          <w:u w:color="000000" w:themeColor="text1"/>
        </w:rPr>
        <w:t>‘</w:t>
      </w:r>
      <w:r w:rsidRPr="00AB2563">
        <w:rPr>
          <w:color w:val="000000" w:themeColor="text1"/>
          <w:u w:color="000000" w:themeColor="text1"/>
        </w:rPr>
        <w:t>men</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boys</w:t>
      </w:r>
      <w:r w:rsidR="00053B2B" w:rsidRPr="00053B2B">
        <w:rPr>
          <w:color w:val="000000" w:themeColor="text1"/>
          <w:u w:color="000000" w:themeColor="text1"/>
        </w:rPr>
        <w:t>’</w:t>
      </w:r>
      <w:r w:rsidRPr="00AB2563">
        <w:rPr>
          <w:color w:val="000000" w:themeColor="text1"/>
          <w:u w:color="000000" w:themeColor="text1"/>
        </w:rPr>
        <w:t>;</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(2)</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females</w:t>
      </w:r>
      <w:r w:rsidR="00053B2B" w:rsidRPr="00053B2B">
        <w:rPr>
          <w:color w:val="000000" w:themeColor="text1"/>
          <w:u w:color="000000" w:themeColor="text1"/>
        </w:rPr>
        <w:t>’</w:t>
      </w:r>
      <w:r w:rsidRPr="00AB2563">
        <w:rPr>
          <w:color w:val="000000" w:themeColor="text1"/>
          <w:u w:color="000000" w:themeColor="text1"/>
        </w:rPr>
        <w:t xml:space="preserve">, </w:t>
      </w:r>
      <w:r w:rsidR="00053B2B" w:rsidRPr="00053B2B">
        <w:rPr>
          <w:color w:val="000000" w:themeColor="text1"/>
          <w:u w:color="000000" w:themeColor="text1"/>
        </w:rPr>
        <w:t>‘</w:t>
      </w:r>
      <w:r w:rsidRPr="00AB2563">
        <w:rPr>
          <w:color w:val="000000" w:themeColor="text1"/>
          <w:u w:color="000000" w:themeColor="text1"/>
        </w:rPr>
        <w:t>women</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girls</w:t>
      </w:r>
      <w:r w:rsidR="00053B2B" w:rsidRPr="00053B2B">
        <w:rPr>
          <w:color w:val="000000" w:themeColor="text1"/>
          <w:u w:color="000000" w:themeColor="text1"/>
        </w:rPr>
        <w:t>’</w:t>
      </w:r>
      <w:r w:rsidRPr="00AB2563">
        <w:rPr>
          <w:color w:val="000000" w:themeColor="text1"/>
          <w:u w:color="000000" w:themeColor="text1"/>
        </w:rPr>
        <w:t xml:space="preserve">; or </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(3)</w:t>
      </w:r>
      <w:r w:rsidRPr="00AB2563">
        <w:rPr>
          <w:color w:val="000000" w:themeColor="text1"/>
          <w:u w:color="000000" w:themeColor="text1"/>
        </w:rPr>
        <w:tab/>
      </w:r>
      <w:r w:rsidR="00053B2B" w:rsidRPr="00053B2B">
        <w:rPr>
          <w:color w:val="000000" w:themeColor="text1"/>
          <w:u w:color="000000" w:themeColor="text1"/>
        </w:rPr>
        <w:t>‘</w:t>
      </w:r>
      <w:r w:rsidRPr="00AB2563">
        <w:rPr>
          <w:color w:val="000000" w:themeColor="text1"/>
          <w:u w:color="000000" w:themeColor="text1"/>
        </w:rPr>
        <w:t>coed</w:t>
      </w:r>
      <w:r w:rsidR="00053B2B" w:rsidRPr="00053B2B">
        <w:rPr>
          <w:color w:val="000000" w:themeColor="text1"/>
          <w:u w:color="000000" w:themeColor="text1"/>
        </w:rPr>
        <w:t>’</w:t>
      </w:r>
      <w:r w:rsidRPr="00AB2563">
        <w:rPr>
          <w:color w:val="000000" w:themeColor="text1"/>
          <w:u w:color="000000" w:themeColor="text1"/>
        </w:rPr>
        <w:t xml:space="preserve"> or </w:t>
      </w:r>
      <w:r w:rsidR="00053B2B" w:rsidRPr="00053B2B">
        <w:rPr>
          <w:color w:val="000000" w:themeColor="text1"/>
          <w:u w:color="000000" w:themeColor="text1"/>
        </w:rPr>
        <w:t>‘</w:t>
      </w:r>
      <w:r w:rsidRPr="00AB2563">
        <w:rPr>
          <w:color w:val="000000" w:themeColor="text1"/>
          <w:u w:color="000000" w:themeColor="text1"/>
        </w:rPr>
        <w:t>mixed</w:t>
      </w:r>
      <w:r w:rsidR="00053B2B" w:rsidRPr="00053B2B">
        <w:rPr>
          <w:color w:val="000000" w:themeColor="text1"/>
          <w:u w:color="000000" w:themeColor="text1"/>
        </w:rPr>
        <w:t>’</w:t>
      </w:r>
      <w:r w:rsidRPr="00AB2563">
        <w:rPr>
          <w:color w:val="000000" w:themeColor="text1"/>
          <w:u w:color="000000" w:themeColor="text1"/>
        </w:rPr>
        <w:t>.</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(B)</w:t>
      </w:r>
      <w:r w:rsidRPr="00AB2563">
        <w:rPr>
          <w:color w:val="000000" w:themeColor="text1"/>
          <w:u w:color="000000" w:themeColor="text1"/>
        </w:rPr>
        <w:tab/>
        <w:t>Athletic teams or sports designated for females, women, or girls may not be open to students of the male sex.</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(C)</w:t>
      </w:r>
      <w:r w:rsidRPr="00AB2563">
        <w:rPr>
          <w:color w:val="000000" w:themeColor="text1"/>
          <w:u w:color="000000" w:themeColor="text1"/>
        </w:rPr>
        <w:tab/>
        <w:t>If disputed, a student may establish his or her sex by presenting a signed physician</w:t>
      </w:r>
      <w:r w:rsidR="00053B2B" w:rsidRPr="00053B2B">
        <w:rPr>
          <w:color w:val="000000" w:themeColor="text1"/>
          <w:u w:color="000000" w:themeColor="text1"/>
        </w:rPr>
        <w:t>’</w:t>
      </w:r>
      <w:r w:rsidRPr="00AB2563">
        <w:rPr>
          <w:color w:val="000000" w:themeColor="text1"/>
          <w:u w:color="000000" w:themeColor="text1"/>
        </w:rPr>
        <w:t>s statement which must indicate the student</w:t>
      </w:r>
      <w:r w:rsidR="00053B2B" w:rsidRPr="00053B2B">
        <w:rPr>
          <w:color w:val="000000" w:themeColor="text1"/>
          <w:u w:color="000000" w:themeColor="text1"/>
        </w:rPr>
        <w:t>’</w:t>
      </w:r>
      <w:r w:rsidRPr="00AB2563">
        <w:rPr>
          <w:color w:val="000000" w:themeColor="text1"/>
          <w:u w:color="000000" w:themeColor="text1"/>
        </w:rPr>
        <w:t>s sex based solely upon:</w:t>
      </w:r>
    </w:p>
    <w:p w:rsidR="00557B9E" w:rsidRPr="00AB2563" w:rsidRDefault="00053B2B"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57B9E" w:rsidRPr="00AB2563">
        <w:rPr>
          <w:color w:val="000000" w:themeColor="text1"/>
          <w:u w:color="000000" w:themeColor="text1"/>
        </w:rPr>
        <w:t>)</w:t>
      </w:r>
      <w:r w:rsidR="00557B9E" w:rsidRPr="00AB2563">
        <w:rPr>
          <w:color w:val="000000" w:themeColor="text1"/>
          <w:u w:color="000000" w:themeColor="text1"/>
        </w:rPr>
        <w:tab/>
      </w:r>
      <w:r w:rsidR="004A29CA">
        <w:rPr>
          <w:color w:val="000000" w:themeColor="text1"/>
          <w:u w:color="000000" w:themeColor="text1"/>
        </w:rPr>
        <w:tab/>
      </w:r>
      <w:r w:rsidR="00557B9E" w:rsidRPr="00AB2563">
        <w:rPr>
          <w:color w:val="000000" w:themeColor="text1"/>
          <w:u w:color="000000" w:themeColor="text1"/>
        </w:rPr>
        <w:t>the student</w:t>
      </w:r>
      <w:r w:rsidRPr="00053B2B">
        <w:rPr>
          <w:color w:val="000000" w:themeColor="text1"/>
          <w:u w:color="000000" w:themeColor="text1"/>
        </w:rPr>
        <w:t>’</w:t>
      </w:r>
      <w:r w:rsidR="00557B9E" w:rsidRPr="00AB2563">
        <w:rPr>
          <w:color w:val="000000" w:themeColor="text1"/>
          <w:u w:color="000000" w:themeColor="text1"/>
        </w:rPr>
        <w:t>s internal and external reproductive anatomy;</w:t>
      </w:r>
    </w:p>
    <w:p w:rsidR="00557B9E" w:rsidRPr="00AB2563" w:rsidRDefault="00053B2B"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557B9E" w:rsidRPr="00AB2563">
        <w:rPr>
          <w:color w:val="000000" w:themeColor="text1"/>
          <w:u w:color="000000" w:themeColor="text1"/>
        </w:rPr>
        <w:t>)</w:t>
      </w:r>
      <w:r w:rsidR="00557B9E" w:rsidRPr="00AB2563">
        <w:rPr>
          <w:color w:val="000000" w:themeColor="text1"/>
          <w:u w:color="000000" w:themeColor="text1"/>
        </w:rPr>
        <w:tab/>
        <w:t>the student</w:t>
      </w:r>
      <w:r w:rsidRPr="00053B2B">
        <w:rPr>
          <w:color w:val="000000" w:themeColor="text1"/>
          <w:u w:color="000000" w:themeColor="text1"/>
        </w:rPr>
        <w:t>’</w:t>
      </w:r>
      <w:r w:rsidR="00557B9E" w:rsidRPr="00AB2563">
        <w:rPr>
          <w:color w:val="000000" w:themeColor="text1"/>
          <w:u w:color="000000" w:themeColor="text1"/>
        </w:rPr>
        <w:t>s normal endogenously prod</w:t>
      </w:r>
      <w:r w:rsidR="007526FB">
        <w:rPr>
          <w:color w:val="000000" w:themeColor="text1"/>
          <w:u w:color="000000" w:themeColor="text1"/>
        </w:rPr>
        <w:t>uced levels of testosterone; and</w:t>
      </w:r>
    </w:p>
    <w:p w:rsidR="007526FB"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w:t>
      </w:r>
      <w:r w:rsidR="00053B2B">
        <w:rPr>
          <w:color w:val="000000" w:themeColor="text1"/>
          <w:u w:color="000000" w:themeColor="text1"/>
        </w:rPr>
        <w:t>3</w:t>
      </w:r>
      <w:r w:rsidRPr="00AB2563">
        <w:rPr>
          <w:color w:val="000000" w:themeColor="text1"/>
          <w:u w:color="000000" w:themeColor="text1"/>
        </w:rPr>
        <w:t>)</w:t>
      </w:r>
      <w:r w:rsidRPr="00AB2563">
        <w:rPr>
          <w:color w:val="000000" w:themeColor="text1"/>
          <w:u w:color="000000" w:themeColor="text1"/>
        </w:rPr>
        <w:tab/>
      </w:r>
      <w:r w:rsidR="007526FB">
        <w:rPr>
          <w:color w:val="000000" w:themeColor="text1"/>
          <w:u w:color="000000" w:themeColor="text1"/>
        </w:rPr>
        <w:t xml:space="preserve">if the above factors are inconclusive, </w:t>
      </w:r>
      <w:r w:rsidRPr="00AB2563">
        <w:rPr>
          <w:color w:val="000000" w:themeColor="text1"/>
          <w:u w:color="000000" w:themeColor="text1"/>
        </w:rPr>
        <w:t>an analysis of the student</w:t>
      </w:r>
      <w:r w:rsidR="00053B2B" w:rsidRPr="00053B2B">
        <w:rPr>
          <w:color w:val="000000" w:themeColor="text1"/>
          <w:u w:color="000000" w:themeColor="text1"/>
        </w:rPr>
        <w:t>’</w:t>
      </w:r>
      <w:r w:rsidRPr="00AB2563">
        <w:rPr>
          <w:color w:val="000000" w:themeColor="text1"/>
          <w:u w:color="000000" w:themeColor="text1"/>
        </w:rPr>
        <w:t>s genetic makeup</w:t>
      </w:r>
      <w:r w:rsidR="007526FB">
        <w:rPr>
          <w:color w:val="000000" w:themeColor="text1"/>
          <w:u w:color="000000" w:themeColor="text1"/>
        </w:rPr>
        <w:t>.</w:t>
      </w:r>
    </w:p>
    <w:p w:rsidR="004257C4"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t>(D)</w:t>
      </w:r>
      <w:r w:rsidRPr="00AB2563">
        <w:rPr>
          <w:color w:val="000000" w:themeColor="text1"/>
          <w:u w:color="000000" w:themeColor="text1"/>
        </w:rPr>
        <w:tab/>
      </w:r>
      <w:r w:rsidR="007526FB">
        <w:rPr>
          <w:color w:val="000000" w:themeColor="text1"/>
          <w:u w:color="000000" w:themeColor="text1"/>
        </w:rPr>
        <w:t>Each primary or secondary school or institution of higher education subject to this section shall adopt procedures for time</w:t>
      </w:r>
      <w:r w:rsidR="004257C4">
        <w:rPr>
          <w:color w:val="000000" w:themeColor="text1"/>
          <w:u w:color="000000" w:themeColor="text1"/>
        </w:rPr>
        <w:t>ly resolving such disputes consistent with this section.</w:t>
      </w:r>
    </w:p>
    <w:p w:rsidR="00557B9E" w:rsidRPr="00AB2563" w:rsidRDefault="004257C4"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916">
        <w:rPr>
          <w:color w:val="000000" w:themeColor="text1"/>
          <w:u w:color="000000" w:themeColor="text1"/>
        </w:rPr>
        <w:tab/>
      </w:r>
      <w:r w:rsidR="00557B9E" w:rsidRPr="00AB2563">
        <w:rPr>
          <w:color w:val="000000" w:themeColor="text1"/>
          <w:u w:color="000000" w:themeColor="text1"/>
        </w:rPr>
        <w:t>A government</w:t>
      </w:r>
      <w:r w:rsidR="004A29CA">
        <w:rPr>
          <w:color w:val="000000" w:themeColor="text1"/>
          <w:u w:color="000000" w:themeColor="text1"/>
        </w:rPr>
        <w:t>al</w:t>
      </w:r>
      <w:r w:rsidR="00557B9E" w:rsidRPr="00AB2563">
        <w:rPr>
          <w:color w:val="000000" w:themeColor="text1"/>
          <w:u w:color="000000" w:themeColor="text1"/>
        </w:rPr>
        <w:t xml:space="preserve"> entity, any licensing or accrediting organization, or any athletic association or organization may not entertain a complaint, open an investigation, or take any other adverse action against a primary or secondary school or institution of higher education for maintaining separate interscholastic or intramural athletic teams or sports for students of the female sex, or require a primary or secondary school or institution of higher education to adopt any policy or practice that conflicts with the requirements of this section.</w:t>
      </w:r>
    </w:p>
    <w:p w:rsidR="00557B9E" w:rsidRPr="00AB2563" w:rsidRDefault="004257C4"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557B9E" w:rsidRPr="00AB2563">
        <w:rPr>
          <w:color w:val="000000" w:themeColor="text1"/>
          <w:u w:color="000000" w:themeColor="text1"/>
        </w:rPr>
        <w:t>)(1)</w:t>
      </w:r>
      <w:r w:rsidR="00557B9E" w:rsidRPr="00AB2563">
        <w:rPr>
          <w:color w:val="000000" w:themeColor="text1"/>
          <w:u w:color="000000" w:themeColor="text1"/>
        </w:rPr>
        <w:tab/>
        <w:t xml:space="preserve">Any student who is deprived of an athletic opportunity or suffers any direct or indirect harm as a result of a violation of this section has a private cause of action for injunctive relief, damages, and any other relief available under law against the primary or secondary school or institution of higher education. </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(2)</w:t>
      </w:r>
      <w:r w:rsidRPr="00AB2563">
        <w:rPr>
          <w:color w:val="000000" w:themeColor="text1"/>
          <w:u w:color="000000" w:themeColor="text1"/>
        </w:rPr>
        <w:tab/>
        <w:t>Any student who is subject to retaliation or other adverse action by a primary or secondary school, institution of higher education, or athletic association or organization as a result of reporting a violation of this section to an employee or representative of the school, institution, or athletic association or organization, or to any state or federal agency with oversight of primary or secondary schools or institution</w:t>
      </w:r>
      <w:r>
        <w:rPr>
          <w:color w:val="000000" w:themeColor="text1"/>
          <w:u w:color="000000" w:themeColor="text1"/>
        </w:rPr>
        <w:t>s</w:t>
      </w:r>
      <w:r w:rsidRPr="00AB2563">
        <w:rPr>
          <w:color w:val="000000" w:themeColor="text1"/>
          <w:u w:color="000000" w:themeColor="text1"/>
        </w:rPr>
        <w:t xml:space="preserve"> of higher education</w:t>
      </w:r>
      <w:r>
        <w:rPr>
          <w:color w:val="000000" w:themeColor="text1"/>
          <w:u w:color="000000" w:themeColor="text1"/>
        </w:rPr>
        <w:t xml:space="preserve"> in the S</w:t>
      </w:r>
      <w:r w:rsidRPr="00AB2563">
        <w:rPr>
          <w:color w:val="000000" w:themeColor="text1"/>
          <w:u w:color="000000" w:themeColor="text1"/>
        </w:rPr>
        <w:t>tate has a private cause of action for injunctive relief, damages, and any other relief available under law against the school, institution, or athletic association or organization.</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(3)</w:t>
      </w:r>
      <w:r w:rsidRPr="00AB2563">
        <w:rPr>
          <w:color w:val="000000" w:themeColor="text1"/>
          <w:u w:color="000000" w:themeColor="text1"/>
        </w:rPr>
        <w:tab/>
        <w:t>Any primary or secondary school or institution of higher education that suffers any direct or indirect harm as a result of a violation of this section has a private cause of action for injunctive relief, damages, and any other relief available under law against the government</w:t>
      </w:r>
      <w:r w:rsidR="004A29CA">
        <w:rPr>
          <w:color w:val="000000" w:themeColor="text1"/>
          <w:u w:color="000000" w:themeColor="text1"/>
        </w:rPr>
        <w:t>al</w:t>
      </w:r>
      <w:r w:rsidRPr="00AB2563">
        <w:rPr>
          <w:color w:val="000000" w:themeColor="text1"/>
          <w:u w:color="000000" w:themeColor="text1"/>
        </w:rPr>
        <w:t xml:space="preserve"> entity, licensing or accrediting organization, or athletic association or organization.</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ab/>
      </w:r>
      <w:r w:rsidRPr="00AB2563">
        <w:rPr>
          <w:color w:val="000000" w:themeColor="text1"/>
          <w:u w:color="000000" w:themeColor="text1"/>
        </w:rPr>
        <w:tab/>
        <w:t>(4)</w:t>
      </w:r>
      <w:r w:rsidRPr="00AB2563">
        <w:rPr>
          <w:color w:val="000000" w:themeColor="text1"/>
          <w:u w:color="000000" w:themeColor="text1"/>
        </w:rPr>
        <w:tab/>
        <w:t>All civil actions must be initiated within two years after the harm occurred. Persons or organizations who prevail on a claim brought pursuant to this section are entitled to monetary damages, including for any psychological, emotional, and physical harm suffered, reasonable attorneys</w:t>
      </w:r>
      <w:r w:rsidR="00053B2B" w:rsidRPr="00053B2B">
        <w:rPr>
          <w:color w:val="000000" w:themeColor="text1"/>
          <w:u w:color="000000" w:themeColor="text1"/>
        </w:rPr>
        <w:t>’</w:t>
      </w:r>
      <w:r w:rsidRPr="00AB2563">
        <w:rPr>
          <w:color w:val="000000" w:themeColor="text1"/>
          <w:u w:color="000000" w:themeColor="text1"/>
        </w:rPr>
        <w:t xml:space="preserve"> fees and costs, and any other appropriate relief.”</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63">
        <w:rPr>
          <w:color w:val="000000" w:themeColor="text1"/>
          <w:u w:color="000000" w:themeColor="text1"/>
        </w:rPr>
        <w:t>SECTION</w:t>
      </w:r>
      <w:r w:rsidRPr="00AB2563">
        <w:rPr>
          <w:color w:val="000000" w:themeColor="text1"/>
          <w:u w:color="000000" w:themeColor="text1"/>
        </w:rPr>
        <w:tab/>
        <w:t>2.</w:t>
      </w:r>
      <w:r w:rsidRPr="00AB256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7B9E" w:rsidRPr="00AB2563"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12D" w:rsidRDefault="00557B9E" w:rsidP="005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63">
        <w:rPr>
          <w:color w:val="000000" w:themeColor="text1"/>
          <w:u w:color="000000" w:themeColor="text1"/>
        </w:rPr>
        <w:t>SECTION</w:t>
      </w:r>
      <w:r w:rsidRPr="00AB2563">
        <w:rPr>
          <w:color w:val="000000" w:themeColor="text1"/>
          <w:u w:color="000000" w:themeColor="text1"/>
        </w:rPr>
        <w:tab/>
        <w:t>3</w:t>
      </w:r>
      <w:r w:rsidR="00AA112D">
        <w:t>.</w:t>
      </w:r>
      <w:r w:rsidR="00AA112D">
        <w:tab/>
        <w:t>This act takes effect upon approval by the Governor.</w:t>
      </w:r>
    </w:p>
    <w:p w:rsidR="00E07399" w:rsidRDefault="00053B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1A5" w:rsidRDefault="00C751A5" w:rsidP="00C751A5">
      <w:pPr>
        <w:suppressAutoHyphens/>
      </w:pPr>
    </w:p>
    <w:sectPr w:rsidR="00C751A5" w:rsidSect="00C751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2D" w:rsidRDefault="00AA112D" w:rsidP="009F0C77">
      <w:r>
        <w:separator/>
      </w:r>
    </w:p>
  </w:endnote>
  <w:endnote w:type="continuationSeparator" w:id="0">
    <w:p w:rsidR="00AA112D" w:rsidRDefault="00AA1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5FD94-C146-475A-A85C-3F6C7373ED49}"/>
    <w:embedBold r:id="rId2" w:fontKey="{0122EA0B-034E-4840-A826-D83A711A724E}"/>
  </w:font>
  <w:font w:name="Calibri">
    <w:panose1 w:val="020F0502020204030204"/>
    <w:charset w:val="00"/>
    <w:family w:val="swiss"/>
    <w:pitch w:val="variable"/>
    <w:sig w:usb0="E0002EFF" w:usb1="C000247B" w:usb2="00000009" w:usb3="00000000" w:csb0="000001FF" w:csb1="00000000"/>
    <w:embedRegular r:id="rId3" w:fontKey="{E16FB4BF-67D0-4E84-B08E-61536CB0E240}"/>
  </w:font>
  <w:font w:name="Cambria">
    <w:panose1 w:val="02040503050406030204"/>
    <w:charset w:val="00"/>
    <w:family w:val="roman"/>
    <w:pitch w:val="variable"/>
    <w:sig w:usb0="E00006FF" w:usb1="420024FF" w:usb2="02000000" w:usb3="00000000" w:csb0="0000019F" w:csb1="00000000"/>
    <w:embedRegular r:id="rId4" w:fontKey="{4024F1AA-FEB2-4D3C-8F27-657BB2D73C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1A5" w:rsidRPr="00601920" w:rsidRDefault="00C751A5" w:rsidP="00601920">
    <w:pPr>
      <w:pStyle w:val="Footer"/>
      <w:tabs>
        <w:tab w:val="clear" w:pos="4680"/>
        <w:tab w:val="clear" w:pos="9360"/>
        <w:tab w:val="center" w:pos="2995"/>
      </w:tabs>
      <w:spacing w:before="120"/>
    </w:pPr>
    <w:r>
      <w:t>[5363]</w:t>
    </w:r>
    <w:r>
      <w:tab/>
    </w:r>
    <w:r>
      <w:fldChar w:fldCharType="begin"/>
    </w:r>
    <w:r>
      <w:instrText xml:space="preserve"> PAGE  \* MERGEFORMAT </w:instrText>
    </w:r>
    <w:r>
      <w:fldChar w:fldCharType="separate"/>
    </w:r>
    <w:r w:rsidR="000532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2D" w:rsidRDefault="00AA112D" w:rsidP="009F0C77">
      <w:r>
        <w:separator/>
      </w:r>
    </w:p>
  </w:footnote>
  <w:footnote w:type="continuationSeparator" w:id="0">
    <w:p w:rsidR="00AA112D" w:rsidRDefault="00AA1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29Sa20"/>
    <w:docVar w:name="CoverBillType" w:val="b"/>
    <w:docVar w:name="DocPath" w:val="L:\Council\bills\RT\17729Sa20.DOCX"/>
    <w:docVar w:name="dvBillNumber" w:val="5363"/>
    <w:docVar w:name="dvBillNumberPrefix" w:val="H. "/>
    <w:docVar w:name="dvOriginalBody" w:val="House"/>
    <w:docVar w:name="dvSteno" w:val="RT"/>
    <w:docVar w:name="NameofBody" w:val="h"/>
    <w:docVar w:name="vGroup2" w:val="Council"/>
  </w:docVars>
  <w:rsids>
    <w:rsidRoot w:val="00AA112D"/>
    <w:rsid w:val="00011869"/>
    <w:rsid w:val="00015CD6"/>
    <w:rsid w:val="00053254"/>
    <w:rsid w:val="00053B2B"/>
    <w:rsid w:val="000E0100"/>
    <w:rsid w:val="000E1785"/>
    <w:rsid w:val="000F40FA"/>
    <w:rsid w:val="001035F1"/>
    <w:rsid w:val="0010776B"/>
    <w:rsid w:val="001163D0"/>
    <w:rsid w:val="00133E66"/>
    <w:rsid w:val="001435A3"/>
    <w:rsid w:val="00146ED3"/>
    <w:rsid w:val="00151044"/>
    <w:rsid w:val="001B51E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7C4"/>
    <w:rsid w:val="004403BD"/>
    <w:rsid w:val="00461441"/>
    <w:rsid w:val="004809EE"/>
    <w:rsid w:val="004A29CA"/>
    <w:rsid w:val="004E7D54"/>
    <w:rsid w:val="005273C6"/>
    <w:rsid w:val="00530A69"/>
    <w:rsid w:val="00545593"/>
    <w:rsid w:val="00556EBF"/>
    <w:rsid w:val="00557B9E"/>
    <w:rsid w:val="00577C6C"/>
    <w:rsid w:val="005A62FE"/>
    <w:rsid w:val="005C2FE2"/>
    <w:rsid w:val="005E2BC9"/>
    <w:rsid w:val="00601920"/>
    <w:rsid w:val="00605102"/>
    <w:rsid w:val="006215AA"/>
    <w:rsid w:val="006844B0"/>
    <w:rsid w:val="006903C6"/>
    <w:rsid w:val="006913C9"/>
    <w:rsid w:val="0069470D"/>
    <w:rsid w:val="00696916"/>
    <w:rsid w:val="006D58AA"/>
    <w:rsid w:val="006F795A"/>
    <w:rsid w:val="00731F36"/>
    <w:rsid w:val="00734F00"/>
    <w:rsid w:val="00736959"/>
    <w:rsid w:val="007526FB"/>
    <w:rsid w:val="0076577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12D"/>
    <w:rsid w:val="00AC34A2"/>
    <w:rsid w:val="00AD1C9A"/>
    <w:rsid w:val="00AD4B17"/>
    <w:rsid w:val="00B412D4"/>
    <w:rsid w:val="00B64FFF"/>
    <w:rsid w:val="00BE3C22"/>
    <w:rsid w:val="00C0345E"/>
    <w:rsid w:val="00C21ABE"/>
    <w:rsid w:val="00C31C95"/>
    <w:rsid w:val="00C3483A"/>
    <w:rsid w:val="00C74E9D"/>
    <w:rsid w:val="00C751A5"/>
    <w:rsid w:val="00C826DD"/>
    <w:rsid w:val="00C82FD3"/>
    <w:rsid w:val="00C92819"/>
    <w:rsid w:val="00CC6B7B"/>
    <w:rsid w:val="00CD2089"/>
    <w:rsid w:val="00D73A67"/>
    <w:rsid w:val="00D970A9"/>
    <w:rsid w:val="00DF3845"/>
    <w:rsid w:val="00E07399"/>
    <w:rsid w:val="00E41911"/>
    <w:rsid w:val="00E44B57"/>
    <w:rsid w:val="00E92EEF"/>
    <w:rsid w:val="00EF2368"/>
    <w:rsid w:val="00F00D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B73BD-451C-426A-BBFC-8B9FC7B8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75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63_2020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3212-CA24-48CF-82EC-C368C2D4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973</Words>
  <Characters>5566</Characters>
  <Application>Microsoft Office Word</Application>
  <DocSecurity>0</DocSecurity>
  <Lines>265</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5363: Subject not yet available - South Carolina Legislature Online</dc:title>
  <dc:creator>Rebecca Turner</dc:creator>
  <cp:lastModifiedBy>S Wilson</cp:lastModifiedBy>
  <cp:revision>2</cp:revision>
  <cp:lastPrinted>2020-02-19T20:50:00Z</cp:lastPrinted>
  <dcterms:created xsi:type="dcterms:W3CDTF">2020-03-12T16:05:00Z</dcterms:created>
  <dcterms:modified xsi:type="dcterms:W3CDTF">2020-03-12T16:05:00Z</dcterms:modified>
</cp:coreProperties>
</file>