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ED2" w:rsidRDefault="009F3ED2" w:rsidP="009F3ED2">
      <w:pPr>
        <w:widowControl w:val="0"/>
        <w:jc w:val="center"/>
      </w:pPr>
      <w:r w:rsidRPr="009F3ED2">
        <w:rPr>
          <w:b/>
        </w:rPr>
        <w:t>South Carolina General Assembly</w:t>
      </w:r>
    </w:p>
    <w:p w:rsidR="009F3ED2" w:rsidRDefault="009F3ED2" w:rsidP="009F3ED2">
      <w:pPr>
        <w:widowControl w:val="0"/>
        <w:jc w:val="center"/>
      </w:pPr>
      <w:r>
        <w:t>123rd Session, 2019-2020</w:t>
      </w:r>
    </w:p>
    <w:p w:rsidR="009F3ED2" w:rsidRDefault="009F3ED2" w:rsidP="009F3ED2">
      <w:pPr>
        <w:widowControl w:val="0"/>
        <w:jc w:val="left"/>
      </w:pPr>
    </w:p>
    <w:p w:rsidR="009F3ED2" w:rsidRDefault="009F3ED2" w:rsidP="009F3ED2">
      <w:pPr>
        <w:widowControl w:val="0"/>
        <w:jc w:val="left"/>
        <w:rPr>
          <w:b/>
        </w:rPr>
      </w:pPr>
      <w:r w:rsidRPr="009F3ED2">
        <w:rPr>
          <w:b/>
        </w:rPr>
        <w:t>S.</w:t>
      </w:r>
      <w:r>
        <w:rPr>
          <w:b/>
        </w:rPr>
        <w:t xml:space="preserve"> </w:t>
      </w:r>
      <w:r w:rsidRPr="009F3ED2">
        <w:rPr>
          <w:b/>
        </w:rPr>
        <w:t>573</w:t>
      </w:r>
    </w:p>
    <w:p w:rsidR="009F3ED2" w:rsidRDefault="009F3ED2" w:rsidP="009F3ED2">
      <w:pPr>
        <w:widowControl w:val="0"/>
        <w:jc w:val="left"/>
        <w:rPr>
          <w:b/>
        </w:rPr>
      </w:pPr>
    </w:p>
    <w:p w:rsidR="009F3ED2" w:rsidRDefault="009F3ED2" w:rsidP="009F3ED2">
      <w:pPr>
        <w:widowControl w:val="0"/>
        <w:jc w:val="left"/>
      </w:pPr>
      <w:r w:rsidRPr="009F3ED2">
        <w:rPr>
          <w:b/>
        </w:rPr>
        <w:t>STATUS INFORMATION</w:t>
      </w:r>
    </w:p>
    <w:p w:rsidR="009F3ED2" w:rsidRDefault="009F3ED2" w:rsidP="009F3ED2">
      <w:pPr>
        <w:widowControl w:val="0"/>
        <w:jc w:val="left"/>
      </w:pPr>
    </w:p>
    <w:p w:rsidR="009F3ED2" w:rsidRDefault="009F3ED2" w:rsidP="009F3ED2">
      <w:pPr>
        <w:widowControl w:val="0"/>
        <w:jc w:val="left"/>
      </w:pPr>
      <w:r>
        <w:t>General Bill</w:t>
      </w:r>
    </w:p>
    <w:p w:rsidR="009F3ED2" w:rsidRDefault="009F3ED2" w:rsidP="009F3ED2">
      <w:pPr>
        <w:widowControl w:val="0"/>
        <w:jc w:val="left"/>
      </w:pPr>
      <w:r>
        <w:t>Sponsors: Senator Cromer</w:t>
      </w:r>
    </w:p>
    <w:p w:rsidR="009F3ED2" w:rsidRDefault="009F3ED2" w:rsidP="009F3ED2">
      <w:pPr>
        <w:widowControl w:val="0"/>
        <w:jc w:val="left"/>
      </w:pPr>
      <w:r>
        <w:t>Document Path: l:\council\bills\rt\17589sa19.docx</w:t>
      </w:r>
    </w:p>
    <w:p w:rsidR="009F3ED2" w:rsidRDefault="009F3ED2" w:rsidP="009F3ED2">
      <w:pPr>
        <w:widowControl w:val="0"/>
        <w:jc w:val="left"/>
      </w:pPr>
    </w:p>
    <w:p w:rsidR="00E564CE" w:rsidRDefault="00E564CE" w:rsidP="009F3ED2">
      <w:pPr>
        <w:widowControl w:val="0"/>
        <w:jc w:val="left"/>
      </w:pPr>
      <w:r>
        <w:t>Introduced in the Senate on February 27, 2019</w:t>
      </w:r>
    </w:p>
    <w:p w:rsidR="00E564CE" w:rsidRDefault="00E564CE" w:rsidP="009F3ED2">
      <w:pPr>
        <w:widowControl w:val="0"/>
        <w:jc w:val="left"/>
      </w:pPr>
      <w:r>
        <w:t>Introduced in the House on March 27, 2019</w:t>
      </w:r>
    </w:p>
    <w:p w:rsidR="00E564CE" w:rsidRPr="00E564CE" w:rsidRDefault="00E564CE" w:rsidP="009F3ED2">
      <w:pPr>
        <w:widowControl w:val="0"/>
        <w:jc w:val="left"/>
      </w:pPr>
      <w:r>
        <w:t xml:space="preserve">Currently residing in the House Committee on </w:t>
      </w:r>
      <w:r w:rsidRPr="00E564CE">
        <w:rPr>
          <w:b/>
        </w:rPr>
        <w:t>Labor, Commerce and Industry</w:t>
      </w:r>
    </w:p>
    <w:p w:rsidR="00E564CE" w:rsidRDefault="00E564CE" w:rsidP="009F3ED2">
      <w:pPr>
        <w:widowControl w:val="0"/>
        <w:jc w:val="left"/>
      </w:pPr>
    </w:p>
    <w:p w:rsidR="009F3ED2" w:rsidRDefault="009F3ED2" w:rsidP="009F3ED2">
      <w:pPr>
        <w:widowControl w:val="0"/>
        <w:jc w:val="left"/>
      </w:pPr>
      <w:r>
        <w:t xml:space="preserve">Summary: </w:t>
      </w:r>
      <w:r w:rsidR="001A10FE">
        <w:t>Financial Institutions State Board</w:t>
      </w:r>
    </w:p>
    <w:p w:rsidR="009F3ED2" w:rsidRDefault="009F3ED2" w:rsidP="009F3ED2">
      <w:pPr>
        <w:widowControl w:val="0"/>
        <w:jc w:val="left"/>
      </w:pPr>
    </w:p>
    <w:p w:rsidR="009F3ED2" w:rsidRDefault="009F3ED2" w:rsidP="009F3ED2">
      <w:pPr>
        <w:widowControl w:val="0"/>
        <w:jc w:val="left"/>
      </w:pPr>
    </w:p>
    <w:p w:rsidR="009F3ED2" w:rsidRDefault="009F3ED2" w:rsidP="009F3ED2">
      <w:pPr>
        <w:widowControl w:val="0"/>
        <w:tabs>
          <w:tab w:val="center" w:pos="590"/>
          <w:tab w:val="center" w:pos="1440"/>
          <w:tab w:val="left" w:pos="1872"/>
          <w:tab w:val="left" w:pos="9187"/>
        </w:tabs>
        <w:jc w:val="left"/>
      </w:pPr>
      <w:r w:rsidRPr="009F3ED2">
        <w:rPr>
          <w:b/>
        </w:rPr>
        <w:t>HISTORY OF LEGISLATIVE ACTIONS</w:t>
      </w:r>
    </w:p>
    <w:p w:rsidR="009F3ED2" w:rsidRDefault="009F3ED2" w:rsidP="009F3ED2">
      <w:pPr>
        <w:widowControl w:val="0"/>
        <w:tabs>
          <w:tab w:val="center" w:pos="590"/>
          <w:tab w:val="center" w:pos="1440"/>
          <w:tab w:val="left" w:pos="1872"/>
          <w:tab w:val="left" w:pos="9187"/>
        </w:tabs>
        <w:jc w:val="left"/>
      </w:pPr>
    </w:p>
    <w:p w:rsidR="009F3ED2" w:rsidRPr="009F3ED2" w:rsidRDefault="009F3ED2" w:rsidP="009F3ED2">
      <w:pPr>
        <w:widowControl w:val="0"/>
        <w:tabs>
          <w:tab w:val="center" w:pos="590"/>
          <w:tab w:val="center" w:pos="1440"/>
          <w:tab w:val="left" w:pos="1872"/>
          <w:tab w:val="left" w:pos="9187"/>
        </w:tabs>
        <w:jc w:val="left"/>
      </w:pPr>
      <w:r w:rsidRPr="009F3ED2">
        <w:rPr>
          <w:u w:val="single"/>
        </w:rPr>
        <w:tab/>
        <w:t>Date</w:t>
      </w:r>
      <w:r w:rsidRPr="009F3ED2">
        <w:rPr>
          <w:u w:val="single"/>
        </w:rPr>
        <w:tab/>
        <w:t>Body</w:t>
      </w:r>
      <w:r w:rsidRPr="009F3ED2">
        <w:rPr>
          <w:u w:val="single"/>
        </w:rPr>
        <w:tab/>
        <w:t>Action Description with journal page number</w:t>
      </w:r>
      <w:r w:rsidRPr="009F3ED2">
        <w:rPr>
          <w:u w:val="single"/>
        </w:rPr>
        <w:tab/>
      </w:r>
    </w:p>
    <w:p w:rsidR="001C5649" w:rsidRDefault="001C5649" w:rsidP="001C5649">
      <w:pPr>
        <w:widowControl w:val="0"/>
        <w:tabs>
          <w:tab w:val="right" w:pos="1008"/>
          <w:tab w:val="left" w:pos="1152"/>
          <w:tab w:val="left" w:pos="1872"/>
          <w:tab w:val="left" w:pos="9187"/>
        </w:tabs>
        <w:ind w:left="2088" w:hanging="2088"/>
      </w:pPr>
      <w:r>
        <w:tab/>
        <w:t>2/27/2019</w:t>
      </w:r>
      <w:r>
        <w:tab/>
        <w:t>Senate</w:t>
      </w:r>
      <w:r>
        <w:tab/>
      </w:r>
      <w:r w:rsidRPr="00F33F51">
        <w:t>Introduced and read first time (</w:t>
      </w:r>
      <w:hyperlink r:id="rId7" w:history="1">
        <w:r w:rsidRPr="00F33F51">
          <w:rPr>
            <w:rStyle w:val="Hyperlink"/>
          </w:rPr>
          <w:t>Senate Journal</w:t>
        </w:r>
        <w:r w:rsidRPr="00F33F51">
          <w:rPr>
            <w:rStyle w:val="Hyperlink"/>
          </w:rPr>
          <w:noBreakHyphen/>
          <w:t>page 14</w:t>
        </w:r>
      </w:hyperlink>
      <w:r w:rsidRPr="00F33F51">
        <w:t>)</w:t>
      </w:r>
    </w:p>
    <w:p w:rsidR="001C5649" w:rsidRDefault="001C5649" w:rsidP="001C5649">
      <w:pPr>
        <w:widowControl w:val="0"/>
        <w:tabs>
          <w:tab w:val="right" w:pos="1008"/>
          <w:tab w:val="left" w:pos="1152"/>
          <w:tab w:val="left" w:pos="1872"/>
          <w:tab w:val="left" w:pos="9187"/>
        </w:tabs>
        <w:ind w:left="2088" w:hanging="2088"/>
      </w:pPr>
      <w:r>
        <w:tab/>
        <w:t>2/27/2019</w:t>
      </w:r>
      <w:r>
        <w:tab/>
        <w:t>Senate</w:t>
      </w:r>
      <w:r>
        <w:tab/>
      </w:r>
      <w:r w:rsidRPr="00F33F51">
        <w:t>Referred to Com</w:t>
      </w:r>
      <w:r>
        <w:t xml:space="preserve">mittee on </w:t>
      </w:r>
      <w:r w:rsidRPr="00F33F51">
        <w:rPr>
          <w:b/>
        </w:rPr>
        <w:t>Banking and Insurance</w:t>
      </w:r>
      <w:r>
        <w:t xml:space="preserve"> </w:t>
      </w:r>
      <w:r w:rsidRPr="00F33F51">
        <w:t>(</w:t>
      </w:r>
      <w:hyperlink r:id="rId8" w:history="1">
        <w:r w:rsidRPr="00F33F51">
          <w:rPr>
            <w:rStyle w:val="Hyperlink"/>
          </w:rPr>
          <w:t>Senate Journal</w:t>
        </w:r>
        <w:r w:rsidRPr="00F33F51">
          <w:rPr>
            <w:rStyle w:val="Hyperlink"/>
          </w:rPr>
          <w:noBreakHyphen/>
          <w:t>page 14</w:t>
        </w:r>
      </w:hyperlink>
      <w:r w:rsidRPr="00F33F51">
        <w:t>)</w:t>
      </w:r>
    </w:p>
    <w:p w:rsidR="001C5649" w:rsidRDefault="001C5649" w:rsidP="001C5649">
      <w:pPr>
        <w:widowControl w:val="0"/>
        <w:tabs>
          <w:tab w:val="right" w:pos="1008"/>
          <w:tab w:val="left" w:pos="1152"/>
          <w:tab w:val="left" w:pos="1872"/>
          <w:tab w:val="left" w:pos="9187"/>
        </w:tabs>
        <w:ind w:left="2088" w:hanging="2088"/>
      </w:pPr>
      <w:r>
        <w:tab/>
        <w:t>2/28/2019</w:t>
      </w:r>
      <w:r>
        <w:tab/>
      </w:r>
      <w:r>
        <w:tab/>
      </w:r>
      <w:r w:rsidRPr="00F33F51">
        <w:t>Scrivener's error corrected</w:t>
      </w:r>
    </w:p>
    <w:p w:rsidR="001C5649" w:rsidRDefault="001C5649" w:rsidP="001C5649">
      <w:pPr>
        <w:widowControl w:val="0"/>
        <w:tabs>
          <w:tab w:val="right" w:pos="1008"/>
          <w:tab w:val="left" w:pos="1152"/>
          <w:tab w:val="left" w:pos="1872"/>
          <w:tab w:val="left" w:pos="9187"/>
        </w:tabs>
        <w:ind w:left="2088" w:hanging="2088"/>
      </w:pPr>
      <w:r>
        <w:tab/>
        <w:t>3/19/2019</w:t>
      </w:r>
      <w:r>
        <w:tab/>
        <w:t>Senate</w:t>
      </w:r>
      <w:r>
        <w:tab/>
      </w:r>
      <w:r w:rsidRPr="00F33F51">
        <w:t xml:space="preserve">Committee report: </w:t>
      </w:r>
      <w:r>
        <w:t xml:space="preserve">Favorable </w:t>
      </w:r>
      <w:r w:rsidRPr="00F33F51">
        <w:rPr>
          <w:b/>
        </w:rPr>
        <w:t>Banking and Insurance</w:t>
      </w:r>
      <w:r>
        <w:t xml:space="preserve"> </w:t>
      </w:r>
      <w:r w:rsidRPr="00F33F51">
        <w:t>(</w:t>
      </w:r>
      <w:hyperlink r:id="rId9" w:history="1">
        <w:r w:rsidRPr="00F33F51">
          <w:rPr>
            <w:rStyle w:val="Hyperlink"/>
          </w:rPr>
          <w:t>Senate Journal</w:t>
        </w:r>
        <w:r w:rsidRPr="00F33F51">
          <w:rPr>
            <w:rStyle w:val="Hyperlink"/>
          </w:rPr>
          <w:noBreakHyphen/>
          <w:t>page 9</w:t>
        </w:r>
      </w:hyperlink>
      <w:r w:rsidRPr="00F33F51">
        <w:t>)</w:t>
      </w:r>
    </w:p>
    <w:p w:rsidR="001C5649" w:rsidRDefault="001C5649" w:rsidP="001C5649">
      <w:pPr>
        <w:widowControl w:val="0"/>
        <w:tabs>
          <w:tab w:val="right" w:pos="1008"/>
          <w:tab w:val="left" w:pos="1152"/>
          <w:tab w:val="left" w:pos="1872"/>
          <w:tab w:val="left" w:pos="9187"/>
        </w:tabs>
        <w:ind w:left="2088" w:hanging="2088"/>
      </w:pPr>
      <w:r>
        <w:tab/>
        <w:t>3/21/2019</w:t>
      </w:r>
      <w:r>
        <w:tab/>
        <w:t>Senate</w:t>
      </w:r>
      <w:r>
        <w:tab/>
      </w:r>
      <w:r w:rsidRPr="00F33F51">
        <w:t>Read second time (</w:t>
      </w:r>
      <w:hyperlink r:id="rId10" w:history="1">
        <w:r w:rsidRPr="00F33F51">
          <w:rPr>
            <w:rStyle w:val="Hyperlink"/>
          </w:rPr>
          <w:t>Senate Journal</w:t>
        </w:r>
        <w:r w:rsidRPr="00F33F51">
          <w:rPr>
            <w:rStyle w:val="Hyperlink"/>
          </w:rPr>
          <w:noBreakHyphen/>
          <w:t>page 35</w:t>
        </w:r>
      </w:hyperlink>
      <w:r w:rsidRPr="00F33F51">
        <w:t>)</w:t>
      </w:r>
    </w:p>
    <w:p w:rsidR="001C5649" w:rsidRDefault="001C5649" w:rsidP="001C5649">
      <w:pPr>
        <w:widowControl w:val="0"/>
        <w:tabs>
          <w:tab w:val="right" w:pos="1008"/>
          <w:tab w:val="left" w:pos="1152"/>
          <w:tab w:val="left" w:pos="1872"/>
          <w:tab w:val="left" w:pos="9187"/>
        </w:tabs>
        <w:ind w:left="2088" w:hanging="2088"/>
      </w:pPr>
      <w:r>
        <w:tab/>
        <w:t>3/21/2019</w:t>
      </w:r>
      <w:r>
        <w:tab/>
        <w:t>Senate</w:t>
      </w:r>
      <w:r>
        <w:tab/>
      </w:r>
      <w:r w:rsidRPr="00F33F51">
        <w:t>Roll call Ayes</w:t>
      </w:r>
      <w:r>
        <w:noBreakHyphen/>
      </w:r>
      <w:r w:rsidRPr="00F33F51">
        <w:t>38  Nays</w:t>
      </w:r>
      <w:r>
        <w:noBreakHyphen/>
      </w:r>
      <w:r w:rsidRPr="00F33F51">
        <w:t>0 (</w:t>
      </w:r>
      <w:hyperlink r:id="rId11" w:history="1">
        <w:r w:rsidRPr="00F33F51">
          <w:rPr>
            <w:rStyle w:val="Hyperlink"/>
          </w:rPr>
          <w:t>Senate Journal</w:t>
        </w:r>
        <w:r w:rsidRPr="00F33F51">
          <w:rPr>
            <w:rStyle w:val="Hyperlink"/>
          </w:rPr>
          <w:noBreakHyphen/>
          <w:t>page 35</w:t>
        </w:r>
      </w:hyperlink>
      <w:r w:rsidRPr="00F33F51">
        <w:t>)</w:t>
      </w:r>
    </w:p>
    <w:p w:rsidR="001C5649" w:rsidRDefault="001C5649" w:rsidP="001C5649">
      <w:pPr>
        <w:widowControl w:val="0"/>
        <w:tabs>
          <w:tab w:val="right" w:pos="1008"/>
          <w:tab w:val="left" w:pos="1152"/>
          <w:tab w:val="left" w:pos="1872"/>
          <w:tab w:val="left" w:pos="9187"/>
        </w:tabs>
        <w:ind w:left="2088" w:hanging="2088"/>
      </w:pPr>
      <w:r>
        <w:tab/>
        <w:t>3/26/2019</w:t>
      </w:r>
      <w:r>
        <w:tab/>
        <w:t>Senate</w:t>
      </w:r>
      <w:r>
        <w:tab/>
      </w:r>
      <w:r w:rsidRPr="00F33F51">
        <w:t>Re</w:t>
      </w:r>
      <w:r>
        <w:t xml:space="preserve">ad third time and sent to House </w:t>
      </w:r>
      <w:r w:rsidRPr="00F33F51">
        <w:t>(</w:t>
      </w:r>
      <w:hyperlink r:id="rId12" w:history="1">
        <w:r w:rsidRPr="00F33F51">
          <w:rPr>
            <w:rStyle w:val="Hyperlink"/>
          </w:rPr>
          <w:t>Senate Journal</w:t>
        </w:r>
        <w:r w:rsidRPr="00F33F51">
          <w:rPr>
            <w:rStyle w:val="Hyperlink"/>
          </w:rPr>
          <w:noBreakHyphen/>
          <w:t>page 15</w:t>
        </w:r>
      </w:hyperlink>
      <w:r w:rsidRPr="00F33F51">
        <w:t>)</w:t>
      </w:r>
    </w:p>
    <w:p w:rsidR="001C5649" w:rsidRDefault="001C5649" w:rsidP="001C5649">
      <w:pPr>
        <w:widowControl w:val="0"/>
        <w:tabs>
          <w:tab w:val="right" w:pos="1008"/>
          <w:tab w:val="left" w:pos="1152"/>
          <w:tab w:val="left" w:pos="1872"/>
          <w:tab w:val="left" w:pos="9187"/>
        </w:tabs>
        <w:ind w:left="2088" w:hanging="2088"/>
      </w:pPr>
      <w:r>
        <w:tab/>
        <w:t>3/27/2019</w:t>
      </w:r>
      <w:r>
        <w:tab/>
        <w:t>House</w:t>
      </w:r>
      <w:r>
        <w:tab/>
      </w:r>
      <w:r w:rsidRPr="00F33F51">
        <w:t>Introduced and read first time (</w:t>
      </w:r>
      <w:hyperlink r:id="rId13" w:history="1">
        <w:r w:rsidRPr="00F33F51">
          <w:rPr>
            <w:rStyle w:val="Hyperlink"/>
          </w:rPr>
          <w:t>House Journal</w:t>
        </w:r>
        <w:r w:rsidRPr="00F33F51">
          <w:rPr>
            <w:rStyle w:val="Hyperlink"/>
          </w:rPr>
          <w:noBreakHyphen/>
          <w:t>page 3</w:t>
        </w:r>
      </w:hyperlink>
      <w:r w:rsidRPr="00F33F51">
        <w:t>)</w:t>
      </w:r>
    </w:p>
    <w:p w:rsidR="001C5649" w:rsidRDefault="001C5649" w:rsidP="001C5649">
      <w:pPr>
        <w:widowControl w:val="0"/>
        <w:tabs>
          <w:tab w:val="right" w:pos="1008"/>
          <w:tab w:val="left" w:pos="1152"/>
          <w:tab w:val="left" w:pos="1872"/>
          <w:tab w:val="left" w:pos="9187"/>
        </w:tabs>
        <w:ind w:left="2088" w:hanging="2088"/>
      </w:pPr>
      <w:r>
        <w:tab/>
        <w:t>3/27/2019</w:t>
      </w:r>
      <w:r>
        <w:tab/>
        <w:t>House</w:t>
      </w:r>
      <w:r>
        <w:tab/>
      </w:r>
      <w:r w:rsidRPr="00F33F51">
        <w:t>Referred to C</w:t>
      </w:r>
      <w:r>
        <w:t xml:space="preserve">ommittee on </w:t>
      </w:r>
      <w:r w:rsidRPr="00F33F51">
        <w:rPr>
          <w:b/>
        </w:rPr>
        <w:t>Labor, Commerce and Industry</w:t>
      </w:r>
      <w:r w:rsidRPr="00F33F51">
        <w:t xml:space="preserve"> (</w:t>
      </w:r>
      <w:hyperlink r:id="rId14" w:history="1">
        <w:r w:rsidRPr="00F33F51">
          <w:rPr>
            <w:rStyle w:val="Hyperlink"/>
          </w:rPr>
          <w:t>House Journal</w:t>
        </w:r>
        <w:r w:rsidRPr="00F33F51">
          <w:rPr>
            <w:rStyle w:val="Hyperlink"/>
          </w:rPr>
          <w:noBreakHyphen/>
          <w:t>page 3</w:t>
        </w:r>
      </w:hyperlink>
      <w:r w:rsidRPr="00F33F51">
        <w:t>)</w:t>
      </w:r>
    </w:p>
    <w:p w:rsidR="001C5649" w:rsidRDefault="001C5649" w:rsidP="001C5649">
      <w:pPr>
        <w:widowControl w:val="0"/>
        <w:tabs>
          <w:tab w:val="right" w:pos="1008"/>
          <w:tab w:val="left" w:pos="1152"/>
          <w:tab w:val="left" w:pos="1872"/>
          <w:tab w:val="left" w:pos="9187"/>
        </w:tabs>
        <w:ind w:left="2088" w:hanging="2088"/>
      </w:pPr>
    </w:p>
    <w:p w:rsidR="009F3ED2" w:rsidRDefault="009F3ED2" w:rsidP="009F3E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F3ED2">
          <w:rPr>
            <w:rStyle w:val="Hyperlink"/>
          </w:rPr>
          <w:t>legislative information</w:t>
        </w:r>
      </w:hyperlink>
      <w:r>
        <w:t xml:space="preserve"> at the website</w:t>
      </w:r>
    </w:p>
    <w:p w:rsidR="009F3ED2" w:rsidRDefault="009F3ED2" w:rsidP="009F3ED2">
      <w:pPr>
        <w:widowControl w:val="0"/>
        <w:tabs>
          <w:tab w:val="right" w:pos="1008"/>
          <w:tab w:val="left" w:pos="1152"/>
          <w:tab w:val="left" w:pos="1872"/>
          <w:tab w:val="left" w:pos="9187"/>
        </w:tabs>
        <w:ind w:left="2088" w:hanging="2088"/>
        <w:jc w:val="left"/>
      </w:pPr>
    </w:p>
    <w:p w:rsidR="009F3ED2" w:rsidRPr="009F3ED2" w:rsidRDefault="009F3ED2" w:rsidP="009F3ED2">
      <w:pPr>
        <w:widowControl w:val="0"/>
        <w:tabs>
          <w:tab w:val="right" w:pos="1008"/>
          <w:tab w:val="left" w:pos="1152"/>
          <w:tab w:val="left" w:pos="1872"/>
          <w:tab w:val="left" w:pos="9187"/>
        </w:tabs>
        <w:ind w:left="2088" w:hanging="2088"/>
        <w:jc w:val="left"/>
      </w:pPr>
    </w:p>
    <w:p w:rsidR="009F3ED2" w:rsidRDefault="009F3ED2" w:rsidP="009F3ED2">
      <w:pPr>
        <w:widowControl w:val="0"/>
        <w:jc w:val="left"/>
      </w:pPr>
      <w:r w:rsidRPr="009F3ED2">
        <w:rPr>
          <w:b/>
        </w:rPr>
        <w:t>VERSIONS OF THIS BILL</w:t>
      </w:r>
    </w:p>
    <w:p w:rsidR="009F3ED2" w:rsidRDefault="009F3ED2" w:rsidP="009F3ED2">
      <w:pPr>
        <w:widowControl w:val="0"/>
        <w:jc w:val="left"/>
      </w:pPr>
    </w:p>
    <w:p w:rsidR="009F3ED2" w:rsidRDefault="003955DD" w:rsidP="009F3ED2">
      <w:pPr>
        <w:widowControl w:val="0"/>
        <w:jc w:val="left"/>
      </w:pPr>
      <w:hyperlink r:id="rId16" w:history="1">
        <w:r w:rsidR="009F3ED2">
          <w:rPr>
            <w:rStyle w:val="Hyperlink"/>
          </w:rPr>
          <w:t>2/27/2019</w:t>
        </w:r>
      </w:hyperlink>
    </w:p>
    <w:p w:rsidR="009F3ED2" w:rsidRDefault="003955DD" w:rsidP="009F3ED2">
      <w:hyperlink r:id="rId17" w:history="1">
        <w:r w:rsidR="00280095" w:rsidRPr="00280095">
          <w:rPr>
            <w:rStyle w:val="Hyperlink"/>
          </w:rPr>
          <w:t>2/28/2019</w:t>
        </w:r>
      </w:hyperlink>
    </w:p>
    <w:p w:rsidR="00280095" w:rsidRDefault="003955DD" w:rsidP="009F3ED2">
      <w:hyperlink r:id="rId18" w:history="1">
        <w:r w:rsidR="00807CFB" w:rsidRPr="00807CFB">
          <w:rPr>
            <w:rStyle w:val="Hyperlink"/>
          </w:rPr>
          <w:t>3/19/2019</w:t>
        </w:r>
      </w:hyperlink>
    </w:p>
    <w:p w:rsidR="00807CFB" w:rsidRDefault="00807CFB" w:rsidP="009F3ED2"/>
    <w:p w:rsidR="009F3ED2" w:rsidRDefault="009F3ED2" w:rsidP="009F3ED2">
      <w:pPr>
        <w:sectPr w:rsidR="009F3ED2" w:rsidSect="009F3ED2">
          <w:pgSz w:w="12240" w:h="15840" w:code="1"/>
          <w:pgMar w:top="1080" w:right="1440" w:bottom="1080" w:left="1440" w:header="720" w:footer="720" w:gutter="0"/>
          <w:cols w:space="720"/>
          <w:noEndnote/>
          <w:docGrid w:linePitch="360"/>
        </w:sectPr>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COMMITTEE REPORT</w:t>
      </w: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March 19, 2019</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07CFB" w:rsidRPr="009A1C56" w:rsidRDefault="00807CFB" w:rsidP="009A1C56">
      <w:pPr>
        <w:tabs>
          <w:tab w:val="right" w:pos="5933"/>
        </w:tabs>
        <w:suppressAutoHyphens/>
      </w:pPr>
      <w:r w:rsidRPr="009A1C56">
        <w:tab/>
      </w:r>
      <w:r w:rsidRPr="009A1C56">
        <w:rPr>
          <w:b/>
          <w:sz w:val="36"/>
        </w:rPr>
        <w:t>S. 573</w:t>
      </w: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9A1C56" w:rsidRDefault="00807CFB"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1C56">
        <w:t>Introduced by Senator Cromer</w:t>
      </w: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S. Printed 3/19/19--S.</w:t>
      </w: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C56">
        <w:t>Read the first time February 27, 2019.</w:t>
      </w:r>
    </w:p>
    <w:p w:rsidR="00807CFB" w:rsidRPr="009A1C56" w:rsidRDefault="00807CFB"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1C56">
        <w:rPr>
          <w:u w:val="single"/>
        </w:rPr>
        <w:t>            </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07CFB" w:rsidRPr="009A1C56" w:rsidRDefault="00807CFB"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573) </w:t>
      </w:r>
      <w:r w:rsidRPr="009A1C56">
        <w:rPr>
          <w:color w:val="000000" w:themeColor="text1"/>
          <w:u w:color="000000" w:themeColor="text1"/>
        </w:rPr>
        <w:t>to amend the Code of Laws of South Carolina, 1976, by adding Sections 34</w:t>
      </w:r>
      <w:r w:rsidRPr="009A1C56">
        <w:rPr>
          <w:color w:val="000000" w:themeColor="text1"/>
          <w:u w:color="000000" w:themeColor="text1"/>
        </w:rPr>
        <w:noBreakHyphen/>
        <w:t>39</w:t>
      </w:r>
      <w:r w:rsidRPr="009A1C56">
        <w:rPr>
          <w:color w:val="000000" w:themeColor="text1"/>
          <w:u w:color="000000" w:themeColor="text1"/>
        </w:rPr>
        <w:noBreakHyphen/>
        <w:t>310 and 34</w:t>
      </w:r>
      <w:r w:rsidRPr="009A1C56">
        <w:rPr>
          <w:color w:val="000000" w:themeColor="text1"/>
          <w:u w:color="000000" w:themeColor="text1"/>
        </w:rPr>
        <w:noBreakHyphen/>
        <w:t>41</w:t>
      </w:r>
      <w:r w:rsidRPr="009A1C56">
        <w:rPr>
          <w:color w:val="000000" w:themeColor="text1"/>
          <w:u w:color="000000" w:themeColor="text1"/>
        </w:rPr>
        <w:noBreakHyphen/>
        <w:t>140 so as to provide that the state</w:t>
      </w:r>
      <w:r>
        <w:t>, etc., respectfully</w:t>
      </w:r>
    </w:p>
    <w:p w:rsidR="00807CFB" w:rsidRPr="009A1C56" w:rsidRDefault="00807CFB"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807CFB" w:rsidRPr="009A1C56" w:rsidRDefault="00807CFB" w:rsidP="009A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9A1C56"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7CFB" w:rsidRPr="009A1C56" w:rsidSect="009A1C5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07CFB" w:rsidRPr="00C533A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Default="00807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325348" w:rsidRDefault="00807CFB" w:rsidP="00A0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07CFB" w:rsidRDefault="00807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1009">
        <w:rPr>
          <w:color w:val="000000" w:themeColor="text1"/>
          <w:u w:color="000000" w:themeColor="text1"/>
        </w:rPr>
        <w:t>TO AMEND THE CODE OF LAWS OF SOUTH CAROLINA, 1976, BY ADDING SECTIONS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310 AND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140 SO AS TO PROVIDE THAT THE STATE BOARD OF FINANCIAL INSTITUTIONS MAY PARTICIPATE IN A NATIONWIDE MULTISTATE LICENSING SYSTEM; TO AMEND 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120, RELATING TO DEFINITIONS, SO AS TO PROVIDE A DEFINITION FOR “NATIONWIDE MULTISTATE LICENSING SYSTEM” AND “UNIQUE IDENTIFIER”; TO AMEND 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150, RELATING TO LICENSURE APPLICATIONS, SO AS TO PROVIDE THAT AN APPLICATION MUST BE ACCOMPANIED WITH CERTAIN ACTUAL COSTS OF OBTAINING CREDIT REPORTS AND CRIMINAL HISTORY RECORD CHECKS; TO AMEND 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260, RELATING TO THE PROMULGATION OF REGULATIONS, SO AS TO PROVIDE THAT THE BOARD MAY WAIVE OR MODIFY CERTAIN REQUIREMENTS; TO AMEND SECTION 3</w:t>
      </w:r>
      <w:r>
        <w:rPr>
          <w:color w:val="000000" w:themeColor="text1"/>
          <w:u w:color="000000" w:themeColor="text1"/>
        </w:rPr>
        <w:t>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10, RELATING TO DEFINITIONS, SO AS TO PROVIDE A DEFINITION FOR “NATIONWIDE MULTISTATE LICENSING SYSTEM” AND “UNIQUE IDENTIFIER”; TO AMEND 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40, RELATING TO LICENSURE APPLICATIONS, SO AS TO PROVIDE THAT AN APPLICATION MUST BE ACCOMPANIED WITH CERTAIN ACTUAL COSTS OF OBTAINING CREDIT REPORTS AND CRIMINAL HISTORY RECORD CHECKS; AND TO AMEND 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130, RELATING TO THE PROMULGATION OF REGULATIONS, SO AS TO PROVIDE THAT THE BOARD MAY WAIVE OR MODIFY CERTAIN REQUIREMENTS.</w:t>
      </w:r>
    </w:p>
    <w:p w:rsidR="00807CFB" w:rsidRDefault="00807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CFB" w:rsidRDefault="00807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CFB" w:rsidRDefault="00807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71009">
        <w:rPr>
          <w:color w:val="000000" w:themeColor="text1"/>
          <w:u w:color="000000" w:themeColor="text1"/>
        </w:rPr>
        <w:t>Chapter 39, Title 34 of the 1976 Code is amended by adding:</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t>310.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 F</w:t>
      </w:r>
      <w:r>
        <w:rPr>
          <w:color w:val="000000" w:themeColor="text1"/>
          <w:u w:color="000000" w:themeColor="text1"/>
        </w:rPr>
        <w:t xml:space="preserve">ederal </w:t>
      </w:r>
      <w:r w:rsidRPr="00D71009">
        <w:rPr>
          <w:color w:val="000000" w:themeColor="text1"/>
          <w:u w:color="000000" w:themeColor="text1"/>
        </w:rPr>
        <w:t>B</w:t>
      </w:r>
      <w:r>
        <w:rPr>
          <w:color w:val="000000" w:themeColor="text1"/>
          <w:u w:color="000000" w:themeColor="text1"/>
        </w:rPr>
        <w:t xml:space="preserve">ureau of </w:t>
      </w:r>
      <w:r w:rsidRPr="00D71009">
        <w:rPr>
          <w:color w:val="000000" w:themeColor="text1"/>
          <w:u w:color="000000" w:themeColor="text1"/>
        </w:rPr>
        <w:t>I</w:t>
      </w:r>
      <w:r>
        <w:rPr>
          <w:color w:val="000000" w:themeColor="text1"/>
          <w:u w:color="000000" w:themeColor="text1"/>
        </w:rPr>
        <w:t>nvestigation (FBI)</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 xml:space="preserve">150(C) and (D);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Pr="00C533AB">
        <w:rPr>
          <w:color w:val="000000" w:themeColor="text1"/>
          <w:u w:color="000000" w:themeColor="text1"/>
        </w:rPr>
        <w:t>’</w:t>
      </w:r>
      <w:r w:rsidRPr="00D71009">
        <w:rPr>
          <w:color w:val="000000" w:themeColor="text1"/>
          <w:u w:color="000000" w:themeColor="text1"/>
        </w:rPr>
        <w:t>s behalf for all persons in accordance with 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 xml:space="preserve">150(C) and (D);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807CFB" w:rsidRPr="00C533AB" w:rsidRDefault="00807CFB"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Pr="00C533AB">
        <w:rPr>
          <w:color w:val="000000" w:themeColor="text1"/>
          <w:u w:color="000000" w:themeColor="text1"/>
        </w:rPr>
        <w: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required by the board</w:t>
      </w:r>
      <w:r>
        <w:rPr>
          <w:color w:val="000000" w:themeColor="text1"/>
          <w:u w:color="000000" w:themeColor="text1"/>
        </w:rPr>
        <w:t xml:space="preserve"> for licensing purposes</w:t>
      </w:r>
      <w:r w:rsidRPr="00D71009">
        <w:rPr>
          <w:color w:val="000000" w:themeColor="text1"/>
          <w:u w:color="000000" w:themeColor="text1"/>
        </w:rPr>
        <w:t xml:space="preserve"> pursuant to this chapter after the date the system is available for use must be made through the Nationwide Multistate Licensing System.</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All licensees licensed through the Nationwide Multistate Licensing System shall use the unique identifier assigned on all deferred presentment service documents, as required by the board.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2.</w:t>
      </w:r>
      <w:r w:rsidRPr="00D71009">
        <w:rPr>
          <w:color w:val="000000" w:themeColor="text1"/>
          <w:u w:color="000000" w:themeColor="text1"/>
        </w:rPr>
        <w:tab/>
        <w:t>Chapter 41, Title 34 of the 1976 Code is amended by adding:</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t>140.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w:t>
      </w:r>
      <w:r>
        <w:rPr>
          <w:color w:val="000000" w:themeColor="text1"/>
          <w:u w:color="000000" w:themeColor="text1"/>
        </w:rPr>
        <w:t xml:space="preserve"> Federal Bureau of Investigation</w:t>
      </w:r>
      <w:r w:rsidRPr="00D71009">
        <w:rPr>
          <w:color w:val="000000" w:themeColor="text1"/>
          <w:u w:color="000000" w:themeColor="text1"/>
        </w:rPr>
        <w:t xml:space="preserve"> </w:t>
      </w:r>
      <w:r>
        <w:rPr>
          <w:color w:val="000000" w:themeColor="text1"/>
          <w:u w:color="000000" w:themeColor="text1"/>
        </w:rPr>
        <w:t>(</w:t>
      </w:r>
      <w:r w:rsidRPr="00D71009">
        <w:rPr>
          <w:color w:val="000000" w:themeColor="text1"/>
          <w:u w:color="000000" w:themeColor="text1"/>
        </w:rPr>
        <w:t>FBI</w:t>
      </w:r>
      <w:r>
        <w:rPr>
          <w:color w:val="000000" w:themeColor="text1"/>
          <w:u w:color="000000" w:themeColor="text1"/>
        </w:rPr>
        <w:t>)</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40(C) and (D);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Pr="00C533AB">
        <w:rPr>
          <w:color w:val="000000" w:themeColor="text1"/>
          <w:u w:color="000000" w:themeColor="text1"/>
        </w:rPr>
        <w:t>’</w:t>
      </w:r>
      <w:r w:rsidRPr="00D71009">
        <w:rPr>
          <w:color w:val="000000" w:themeColor="text1"/>
          <w:u w:color="000000" w:themeColor="text1"/>
        </w:rPr>
        <w:t>s behalf for all persons in accordance with 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 xml:space="preserve">40(C) and (D);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807CFB" w:rsidRPr="00D71009" w:rsidRDefault="00807CFB"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Pr>
          <w:color w:val="000000" w:themeColor="text1"/>
          <w:u w:color="000000" w:themeColor="text1"/>
        </w:rPr>
        <w: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required by the board </w:t>
      </w:r>
      <w:r>
        <w:rPr>
          <w:color w:val="000000" w:themeColor="text1"/>
          <w:u w:color="000000" w:themeColor="text1"/>
        </w:rPr>
        <w:t xml:space="preserve">for licensing purposes </w:t>
      </w:r>
      <w:r w:rsidRPr="00D71009">
        <w:rPr>
          <w:color w:val="000000" w:themeColor="text1"/>
          <w:u w:color="000000" w:themeColor="text1"/>
        </w:rPr>
        <w:t xml:space="preserve">pursuant to this chapter after the date the system is available for use must be made through the Nationwide Multistate Licensing System.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All licensees licensed through the Nationwide Multistate Licensing System shall use the unique identifier assigned on all check cashing documents, as required by the board.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3.</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120 of the 1976 Code is amended by adding appropriately numbered items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Pr="00C533AB">
        <w:rPr>
          <w:color w:val="000000" w:themeColor="text1"/>
          <w:u w:color="000000" w:themeColor="text1"/>
        </w:rPr>
        <w:t>‘</w:t>
      </w:r>
      <w:r w:rsidRPr="00D71009">
        <w:rPr>
          <w:color w:val="000000" w:themeColor="text1"/>
          <w:u w:color="000000" w:themeColor="text1"/>
        </w:rPr>
        <w:t>Nationwide Multistate Licensing System</w:t>
      </w:r>
      <w:r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of licensees licensed pursuant to this chapter.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Pr="00C533AB">
        <w:rPr>
          <w:color w:val="000000" w:themeColor="text1"/>
          <w:u w:color="000000" w:themeColor="text1"/>
        </w:rPr>
        <w:t>‘</w:t>
      </w:r>
      <w:r w:rsidRPr="00D71009">
        <w:rPr>
          <w:color w:val="000000" w:themeColor="text1"/>
          <w:u w:color="000000" w:themeColor="text1"/>
        </w:rPr>
        <w:t>Unique identifier</w:t>
      </w:r>
      <w:r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4.</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150 of the 1976 Code is amended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150.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be in writing, under oath, and on a form prescribed by the board. The application must</w:t>
      </w:r>
      <w:r w:rsidRPr="00D71009">
        <w:rPr>
          <w:color w:val="000000" w:themeColor="text1"/>
          <w:u w:color="000000" w:themeColor="text1"/>
        </w:rPr>
        <w:t xml:space="preserve"> set forth all of the following:</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legal name and residence and business addresses of the applicant and, if the applicant is a partnership, association, or corporation, of every member, officer, managing employee, and director of it;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the location of the registered office of the applicant;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the registered agent of the applicant if the applicant is required by other law to have a registered agent;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to be licensed; and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applicant of the denial and the reasons for it. The provisions of the Administrative Procedures Act apply to the appeal of the denial of a license.</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an application fee of one thousand dollars and an investigation fee of five hundred dollars</w:t>
      </w:r>
      <w:r w:rsidRPr="00D71009">
        <w:rPr>
          <w:color w:val="000000" w:themeColor="text1"/>
          <w:u w:val="single" w:color="000000" w:themeColor="text1"/>
        </w:rPr>
        <w:t>, in addition to the actual cost of obtaining credit reports and national fingerprint</w:t>
      </w:r>
      <w:r>
        <w:rPr>
          <w:color w:val="000000" w:themeColor="text1"/>
          <w:u w:val="single" w:color="000000" w:themeColor="text1"/>
        </w:rPr>
        <w:noBreakHyphen/>
      </w:r>
      <w:r w:rsidRPr="00D71009">
        <w:rPr>
          <w:color w:val="000000" w:themeColor="text1"/>
          <w:u w:val="single" w:color="000000" w:themeColor="text1"/>
        </w:rPr>
        <w:t>based criminal history</w:t>
      </w:r>
      <w:r>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If the license is granted, however, payment of the application fee satisfies the fee requirement for the first license year or its remainder.</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009">
        <w:rPr>
          <w:color w:val="000000" w:themeColor="text1"/>
          <w:u w:color="000000" w:themeColor="text1"/>
        </w:rPr>
        <w:tab/>
        <w:t>(D)</w:t>
      </w:r>
      <w:r w:rsidRPr="00D71009">
        <w:rPr>
          <w:color w:val="000000" w:themeColor="text1"/>
          <w:u w:color="000000" w:themeColor="text1"/>
        </w:rPr>
        <w:tab/>
        <w:t xml:space="preserve">A license expires annually and may be renewed upon payment of a license fee of one thousand dollars. The annual license renewal fee for an applicant with more than one location is one thousand dollars for the first location and two hundred fifty dollars for each additional location. </w:t>
      </w:r>
      <w:r w:rsidRPr="00D71009">
        <w:rPr>
          <w:color w:val="000000" w:themeColor="text1"/>
          <w:u w:val="single" w:color="000000" w:themeColor="text1"/>
        </w:rPr>
        <w:t xml:space="preserve">At any time required by the board, each person </w:t>
      </w:r>
      <w:r>
        <w:rPr>
          <w:color w:val="000000" w:themeColor="text1"/>
          <w:u w:val="single" w:color="000000" w:themeColor="text1"/>
        </w:rPr>
        <w:t>enumerated</w:t>
      </w:r>
      <w:r w:rsidRPr="00D71009">
        <w:rPr>
          <w:color w:val="000000" w:themeColor="text1"/>
          <w:u w:val="single" w:color="000000" w:themeColor="text1"/>
        </w:rPr>
        <w:t xml:space="preserve"> in subsection (A)(1) shall pay the actual cost of obtaining credit reports and national fingerprint</w:t>
      </w:r>
      <w:r>
        <w:rPr>
          <w:color w:val="000000" w:themeColor="text1"/>
          <w:u w:val="single" w:color="000000" w:themeColor="text1"/>
        </w:rPr>
        <w:noBreakHyphen/>
      </w:r>
      <w:r w:rsidRPr="00D71009">
        <w:rPr>
          <w:color w:val="000000" w:themeColor="text1"/>
          <w:u w:val="single" w:color="000000" w:themeColor="text1"/>
        </w:rPr>
        <w:t>based criminal history</w:t>
      </w:r>
      <w:r>
        <w:rPr>
          <w:color w:val="000000" w:themeColor="text1"/>
          <w:u w:val="single" w:color="000000" w:themeColor="text1"/>
        </w:rPr>
        <w:t xml:space="preserve"> background</w:t>
      </w:r>
      <w:r w:rsidRPr="00D71009">
        <w:rPr>
          <w:color w:val="000000" w:themeColor="text1"/>
          <w:u w:val="single" w:color="000000" w:themeColor="text1"/>
        </w:rPr>
        <w:t xml:space="preserve"> record checks.</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One</w:t>
      </w:r>
      <w:r>
        <w:rPr>
          <w:color w:val="000000" w:themeColor="text1"/>
          <w:u w:color="000000" w:themeColor="text1"/>
        </w:rPr>
        <w:noBreakHyphen/>
      </w:r>
      <w:r w:rsidRPr="00D71009">
        <w:rPr>
          <w:color w:val="000000" w:themeColor="text1"/>
          <w:u w:color="000000" w:themeColor="text1"/>
        </w:rPr>
        <w:t>half of the renewal fees collected pursuant to subsection (D) must be credited to the Board of Financial Institutions for enforcement of this chapter and one</w:t>
      </w:r>
      <w:r>
        <w:rPr>
          <w:color w:val="000000" w:themeColor="text1"/>
          <w:u w:color="000000" w:themeColor="text1"/>
        </w:rPr>
        <w:noBreakHyphen/>
      </w:r>
      <w:r w:rsidRPr="00D71009">
        <w:rPr>
          <w:color w:val="000000" w:themeColor="text1"/>
          <w:u w:color="000000" w:themeColor="text1"/>
        </w:rPr>
        <w:t>half must be credited to the Attorney General to prosecute actions brought for violations of this chapter.”</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5.</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260 of the 1976 Code is amended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39</w:t>
      </w:r>
      <w:r>
        <w:rPr>
          <w:color w:val="000000" w:themeColor="text1"/>
          <w:u w:color="000000" w:themeColor="text1"/>
        </w:rPr>
        <w:noBreakHyphen/>
      </w:r>
      <w:r w:rsidRPr="00D71009">
        <w:rPr>
          <w:color w:val="000000" w:themeColor="text1"/>
          <w:u w:color="000000" w:themeColor="text1"/>
        </w:rPr>
        <w:t>260.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pursuant to the Administrative Procedures Act necessary to carry out the purposes of this chapter, to provide for the protection of the public, and to assist licensees in interpreting and complying with this chapter.</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6.</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10 of the 1976 Code is amended by adding appropriately numbered items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Pr="00C533AB">
        <w:rPr>
          <w:color w:val="000000" w:themeColor="text1"/>
          <w:u w:color="000000" w:themeColor="text1"/>
        </w:rPr>
        <w:t>‘</w:t>
      </w:r>
      <w:r w:rsidRPr="00D71009">
        <w:rPr>
          <w:color w:val="000000" w:themeColor="text1"/>
          <w:u w:color="000000" w:themeColor="text1"/>
        </w:rPr>
        <w:t>Nationwide Multistate Licensing System</w:t>
      </w:r>
      <w:r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w:t>
      </w:r>
      <w:r>
        <w:rPr>
          <w:color w:val="000000" w:themeColor="text1"/>
          <w:u w:color="000000" w:themeColor="text1"/>
        </w:rPr>
        <w:t>of</w:t>
      </w:r>
      <w:r w:rsidRPr="00D71009">
        <w:rPr>
          <w:color w:val="000000" w:themeColor="text1"/>
          <w:u w:color="000000" w:themeColor="text1"/>
        </w:rPr>
        <w:t xml:space="preserve"> licensees licensed pursuant to this chapter. </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Pr="00C533AB">
        <w:rPr>
          <w:color w:val="000000" w:themeColor="text1"/>
          <w:u w:color="000000" w:themeColor="text1"/>
        </w:rPr>
        <w:t>‘</w:t>
      </w:r>
      <w:r w:rsidRPr="00D71009">
        <w:rPr>
          <w:color w:val="000000" w:themeColor="text1"/>
          <w:u w:color="000000" w:themeColor="text1"/>
        </w:rPr>
        <w:t>Unique identifier</w:t>
      </w:r>
      <w:r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7.</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40 of the 1976 Code is amended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40.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be in writing, under oath, and on a form prescribed by the board. The application shall</w:t>
      </w:r>
      <w:r w:rsidRPr="00D71009">
        <w:rPr>
          <w:color w:val="000000" w:themeColor="text1"/>
          <w:u w:color="000000" w:themeColor="text1"/>
        </w:rPr>
        <w:t xml:space="preserve"> set forth all of the following:</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name and address of the applicant;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if the applicant is a firm or partnership, the name and address of each member of the firm or partnership;</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if the applicant is a corporation, the name and address of each officer, director, registered agent, and principal;</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of the business to be licensed; and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other information concerning the financial responsibility, background experience, and activities, such as other partnerships, associations, and corporations located at or adjacent to the licensed location, of the applicant and its members, officers, directors, and principals as the board requires.</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The board may make such investigations as the board considers necessary to determine if the applicant has complied with all applicable provisions of this chapter and state and federal law.</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 two hundred fifty dollar application fee and a five hundred dollar investigation fee</w:t>
      </w:r>
      <w:r w:rsidRPr="00D71009">
        <w:rPr>
          <w:color w:val="000000" w:themeColor="text1"/>
          <w:u w:val="single" w:color="000000" w:themeColor="text1"/>
        </w:rPr>
        <w:t>, in addition to the actual cost of obtaining credit reports and national fingerprint</w:t>
      </w:r>
      <w:r>
        <w:rPr>
          <w:color w:val="000000" w:themeColor="text1"/>
          <w:u w:val="single" w:color="000000" w:themeColor="text1"/>
        </w:rPr>
        <w:noBreakHyphen/>
      </w:r>
      <w:r w:rsidRPr="00D71009">
        <w:rPr>
          <w:color w:val="000000" w:themeColor="text1"/>
          <w:u w:val="single" w:color="000000" w:themeColor="text1"/>
        </w:rPr>
        <w:t>based criminal history</w:t>
      </w:r>
      <w:r>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but, if the license is granted, payment of the application fee shall satisfy the fee requirement for the first license year or remaining part of it.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r w:rsidRPr="00D71009">
        <w:rPr>
          <w:color w:val="000000" w:themeColor="text1"/>
          <w:u w:val="single" w:color="000000" w:themeColor="text1"/>
        </w:rPr>
        <w:t xml:space="preserve">At any time required by the board, each person </w:t>
      </w:r>
      <w:r>
        <w:rPr>
          <w:color w:val="000000" w:themeColor="text1"/>
          <w:u w:val="single" w:color="000000" w:themeColor="text1"/>
        </w:rPr>
        <w:t>enumerated</w:t>
      </w:r>
      <w:r w:rsidRPr="00D71009">
        <w:rPr>
          <w:color w:val="000000" w:themeColor="text1"/>
          <w:u w:val="single" w:color="000000" w:themeColor="text1"/>
        </w:rPr>
        <w:t xml:space="preserve"> in subsection (A)(1) through (3) shall pay the actual cost of obtaining credit reports and national fingerprint</w:t>
      </w:r>
      <w:r>
        <w:rPr>
          <w:color w:val="000000" w:themeColor="text1"/>
          <w:u w:val="single" w:color="000000" w:themeColor="text1"/>
        </w:rPr>
        <w:noBreakHyphen/>
      </w:r>
      <w:r w:rsidRPr="00D71009">
        <w:rPr>
          <w:color w:val="000000" w:themeColor="text1"/>
          <w:u w:val="single" w:color="000000" w:themeColor="text1"/>
        </w:rPr>
        <w:t>based criminal history</w:t>
      </w:r>
      <w:r>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8.</w:t>
      </w: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130 of the 1976 Code is amended to read:</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Pr>
          <w:color w:val="000000" w:themeColor="text1"/>
          <w:u w:color="000000" w:themeColor="text1"/>
        </w:rPr>
        <w:noBreakHyphen/>
      </w:r>
      <w:r w:rsidRPr="00D71009">
        <w:rPr>
          <w:color w:val="000000" w:themeColor="text1"/>
          <w:u w:color="000000" w:themeColor="text1"/>
        </w:rPr>
        <w:t>41</w:t>
      </w:r>
      <w:r>
        <w:rPr>
          <w:color w:val="000000" w:themeColor="text1"/>
          <w:u w:color="000000" w:themeColor="text1"/>
        </w:rPr>
        <w:noBreakHyphen/>
      </w:r>
      <w:r w:rsidRPr="00D71009">
        <w:rPr>
          <w:color w:val="000000" w:themeColor="text1"/>
          <w:u w:color="000000" w:themeColor="text1"/>
        </w:rPr>
        <w:t>130.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necessary to carry out the purposes of this chapter, to provide for the protection of the public, and to assist licensees in interpreting and complying with this chapter.</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807CFB" w:rsidRPr="00D71009"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FB" w:rsidRPr="0048267F" w:rsidRDefault="00807CFB"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9.</w:t>
      </w:r>
      <w:r w:rsidRPr="00D71009">
        <w:rPr>
          <w:color w:val="000000" w:themeColor="text1"/>
          <w:u w:color="000000" w:themeColor="text1"/>
        </w:rPr>
        <w:tab/>
        <w:t xml:space="preserve">This act takes effect July 1, 2019. </w:t>
      </w:r>
    </w:p>
    <w:p w:rsidR="00807CFB" w:rsidRDefault="00807C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3ED2" w:rsidRDefault="009F3ED2" w:rsidP="0080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F3ED2" w:rsidSect="009A1C5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25" w:rsidRDefault="00A37825" w:rsidP="009F0C77">
      <w:r>
        <w:separator/>
      </w:r>
    </w:p>
  </w:endnote>
  <w:endnote w:type="continuationSeparator" w:id="0">
    <w:p w:rsidR="00A37825" w:rsidRDefault="00A37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7D4D78-E110-4F78-96D5-EECC3450CDCE}"/>
    <w:embedBold r:id="rId2" w:fontKey="{8203A3EE-5800-4648-A8D4-C83A5AF85702}"/>
  </w:font>
  <w:font w:name="Calibri">
    <w:panose1 w:val="020F0502020204030204"/>
    <w:charset w:val="00"/>
    <w:family w:val="swiss"/>
    <w:pitch w:val="variable"/>
    <w:sig w:usb0="E00002FF" w:usb1="4000ACFF" w:usb2="00000001" w:usb3="00000000" w:csb0="0000019F" w:csb1="00000000"/>
    <w:embedRegular r:id="rId3" w:fontKey="{6D668E26-7E65-4547-94A7-2059CBAC51A5}"/>
  </w:font>
  <w:font w:name="Segoe UI">
    <w:panose1 w:val="020B0502040204020203"/>
    <w:charset w:val="00"/>
    <w:family w:val="swiss"/>
    <w:pitch w:val="variable"/>
    <w:sig w:usb0="E10022FF" w:usb1="C000E47F" w:usb2="00000029" w:usb3="00000000" w:csb0="000001DF" w:csb1="00000000"/>
    <w:embedRegular r:id="rId4" w:fontKey="{41F3C11B-04DF-4ED2-A5B8-D8A4AA86B388}"/>
  </w:font>
  <w:font w:name="Cambria">
    <w:panose1 w:val="02040503050406030204"/>
    <w:charset w:val="00"/>
    <w:family w:val="roman"/>
    <w:pitch w:val="variable"/>
    <w:sig w:usb0="E00002FF" w:usb1="400004FF" w:usb2="00000000" w:usb3="00000000" w:csb0="0000019F" w:csb1="00000000"/>
    <w:embedRegular r:id="rId5" w:fontKey="{2EAC58FA-BCCA-4F97-8130-CDDE69E1C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FB" w:rsidRPr="00A02B4F" w:rsidRDefault="00807CFB" w:rsidP="00A02B4F">
    <w:pPr>
      <w:pStyle w:val="Footer"/>
      <w:tabs>
        <w:tab w:val="clear" w:pos="4680"/>
        <w:tab w:val="clear" w:pos="9360"/>
        <w:tab w:val="center" w:pos="2995"/>
      </w:tabs>
      <w:spacing w:before="120"/>
    </w:pPr>
    <w:r>
      <w:t>[573-</w:t>
    </w:r>
    <w:r>
      <w:fldChar w:fldCharType="begin"/>
    </w:r>
    <w:r>
      <w:instrText xml:space="preserve"> PAGE  \* MERGEFORMAT </w:instrText>
    </w:r>
    <w:r>
      <w:fldChar w:fldCharType="separate"/>
    </w:r>
    <w:r w:rsidR="001C56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C56" w:rsidRPr="00A02B4F" w:rsidRDefault="00807CFB" w:rsidP="00A02B4F">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25" w:rsidRDefault="00A37825" w:rsidP="009F0C77">
      <w:r>
        <w:separator/>
      </w:r>
    </w:p>
  </w:footnote>
  <w:footnote w:type="continuationSeparator" w:id="0">
    <w:p w:rsidR="00A37825" w:rsidRDefault="00A37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9SA19"/>
    <w:docVar w:name="CoverBillType" w:val="b"/>
    <w:docVar w:name="DocPath" w:val="L:\Council\bills\RT\17589SA19.DOCX"/>
    <w:docVar w:name="dvBillNumber" w:val="573"/>
    <w:docVar w:name="dvBillNumberPrefix" w:val="S. "/>
    <w:docVar w:name="dvOriginalBody" w:val="Senate"/>
    <w:docVar w:name="dvSteno" w:val="RT"/>
    <w:docVar w:name="NameofBody" w:val="s"/>
    <w:docVar w:name="vGroup2" w:val="Council"/>
  </w:docVars>
  <w:rsids>
    <w:rsidRoot w:val="00A37825"/>
    <w:rsid w:val="000263D9"/>
    <w:rsid w:val="00026C9A"/>
    <w:rsid w:val="000965A1"/>
    <w:rsid w:val="000C487D"/>
    <w:rsid w:val="000E1785"/>
    <w:rsid w:val="000F39F2"/>
    <w:rsid w:val="001023A4"/>
    <w:rsid w:val="0010776B"/>
    <w:rsid w:val="00133E66"/>
    <w:rsid w:val="00134ACF"/>
    <w:rsid w:val="00144E15"/>
    <w:rsid w:val="001A10FE"/>
    <w:rsid w:val="001A4A62"/>
    <w:rsid w:val="001A681E"/>
    <w:rsid w:val="001C5649"/>
    <w:rsid w:val="001D08F2"/>
    <w:rsid w:val="002037CA"/>
    <w:rsid w:val="002047A2"/>
    <w:rsid w:val="002321B6"/>
    <w:rsid w:val="0023696B"/>
    <w:rsid w:val="00250967"/>
    <w:rsid w:val="002759C5"/>
    <w:rsid w:val="00277DEE"/>
    <w:rsid w:val="00280095"/>
    <w:rsid w:val="00280D88"/>
    <w:rsid w:val="00294ABE"/>
    <w:rsid w:val="002A3EB4"/>
    <w:rsid w:val="002D6BD9"/>
    <w:rsid w:val="002F7EAC"/>
    <w:rsid w:val="00325348"/>
    <w:rsid w:val="00393688"/>
    <w:rsid w:val="003D411E"/>
    <w:rsid w:val="003E3C1E"/>
    <w:rsid w:val="003E6148"/>
    <w:rsid w:val="003E7D04"/>
    <w:rsid w:val="00400EAA"/>
    <w:rsid w:val="0041760A"/>
    <w:rsid w:val="004203D7"/>
    <w:rsid w:val="004809EE"/>
    <w:rsid w:val="0048267F"/>
    <w:rsid w:val="004B2A8B"/>
    <w:rsid w:val="00511EE9"/>
    <w:rsid w:val="00521E00"/>
    <w:rsid w:val="00577C6C"/>
    <w:rsid w:val="0058501B"/>
    <w:rsid w:val="005C1E7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DA1"/>
    <w:rsid w:val="00771EEC"/>
    <w:rsid w:val="00786819"/>
    <w:rsid w:val="007A325A"/>
    <w:rsid w:val="007C3099"/>
    <w:rsid w:val="007E72BE"/>
    <w:rsid w:val="007F1523"/>
    <w:rsid w:val="007F509E"/>
    <w:rsid w:val="007F5799"/>
    <w:rsid w:val="007F6947"/>
    <w:rsid w:val="00807CFB"/>
    <w:rsid w:val="00834A12"/>
    <w:rsid w:val="00872729"/>
    <w:rsid w:val="008904DF"/>
    <w:rsid w:val="008F4429"/>
    <w:rsid w:val="00932670"/>
    <w:rsid w:val="009352BB"/>
    <w:rsid w:val="00990668"/>
    <w:rsid w:val="009B397B"/>
    <w:rsid w:val="009F0C77"/>
    <w:rsid w:val="009F3ED2"/>
    <w:rsid w:val="009F4DD1"/>
    <w:rsid w:val="00A02B4F"/>
    <w:rsid w:val="00A37825"/>
    <w:rsid w:val="00A64E80"/>
    <w:rsid w:val="00A741D9"/>
    <w:rsid w:val="00A84B05"/>
    <w:rsid w:val="00A85589"/>
    <w:rsid w:val="00A9741D"/>
    <w:rsid w:val="00AB0576"/>
    <w:rsid w:val="00AD4B17"/>
    <w:rsid w:val="00B26FA6"/>
    <w:rsid w:val="00B45B9F"/>
    <w:rsid w:val="00B741CB"/>
    <w:rsid w:val="00B87AF8"/>
    <w:rsid w:val="00B934F3"/>
    <w:rsid w:val="00BB6347"/>
    <w:rsid w:val="00BD18FD"/>
    <w:rsid w:val="00BD2134"/>
    <w:rsid w:val="00BD57D6"/>
    <w:rsid w:val="00C038D8"/>
    <w:rsid w:val="00C045DD"/>
    <w:rsid w:val="00C3136F"/>
    <w:rsid w:val="00C3483A"/>
    <w:rsid w:val="00C533AB"/>
    <w:rsid w:val="00C74E9D"/>
    <w:rsid w:val="00C82FD3"/>
    <w:rsid w:val="00CC6B7B"/>
    <w:rsid w:val="00CD3619"/>
    <w:rsid w:val="00CE5E31"/>
    <w:rsid w:val="00CF4447"/>
    <w:rsid w:val="00D05E4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4CE"/>
    <w:rsid w:val="00E75B92"/>
    <w:rsid w:val="00E80B58"/>
    <w:rsid w:val="00EB00A2"/>
    <w:rsid w:val="00EB1BF3"/>
    <w:rsid w:val="00EF3EEE"/>
    <w:rsid w:val="00F149A7"/>
    <w:rsid w:val="00F50BAF"/>
    <w:rsid w:val="00F52C10"/>
    <w:rsid w:val="00F81FFD"/>
    <w:rsid w:val="00F85228"/>
    <w:rsid w:val="00F907F7"/>
    <w:rsid w:val="00FB6773"/>
    <w:rsid w:val="00FC2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9A51A-95D3-45F5-B620-38D7E01A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5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31"/>
    <w:rPr>
      <w:rFonts w:ascii="Segoe UI" w:eastAsia="Times New Roman" w:hAnsi="Segoe UI" w:cs="Segoe UI"/>
      <w:sz w:val="18"/>
      <w:szCs w:val="18"/>
    </w:rPr>
  </w:style>
  <w:style w:type="character" w:styleId="Hyperlink">
    <w:name w:val="Hyperlink"/>
    <w:basedOn w:val="DefaultParagraphFont"/>
    <w:uiPriority w:val="99"/>
    <w:unhideWhenUsed/>
    <w:rsid w:val="009F3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hyperlink" Target="file:///h:\hj\20190327.docx" TargetMode="External"/><Relationship Id="rId18" Type="http://schemas.openxmlformats.org/officeDocument/2006/relationships/hyperlink" Target="file:///p:\pprever\2019-20\573_201903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227.docx" TargetMode="External"/><Relationship Id="rId12" Type="http://schemas.openxmlformats.org/officeDocument/2006/relationships/hyperlink" Target="file:///h:\sj\20190326.docx" TargetMode="External"/><Relationship Id="rId17" Type="http://schemas.openxmlformats.org/officeDocument/2006/relationships/hyperlink" Target="file:///p:\pprever\2019-20\573_20190228.docx" TargetMode="External"/><Relationship Id="rId2" Type="http://schemas.openxmlformats.org/officeDocument/2006/relationships/styles" Target="styles.xml"/><Relationship Id="rId16" Type="http://schemas.openxmlformats.org/officeDocument/2006/relationships/hyperlink" Target="file:///p:\pprever\2019-20\573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2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73&amp;session=123&amp;summary=B" TargetMode="External"/><Relationship Id="rId10" Type="http://schemas.openxmlformats.org/officeDocument/2006/relationships/hyperlink" Target="file:///h:\sj\201903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319.docx" TargetMode="External"/><Relationship Id="rId14" Type="http://schemas.openxmlformats.org/officeDocument/2006/relationships/hyperlink" Target="file:///h:\hj\201903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0135C-0AE1-4A41-8936-36CE2F5C3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2678</Words>
  <Characters>14387</Characters>
  <Application>Microsoft Office Word</Application>
  <DocSecurity>0</DocSecurity>
  <Lines>513</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573: Financial Institutions State Board - South Carolina Legislature Online</dc:title>
  <dc:subject/>
  <dc:creator>Rebecca Turner</dc:creator>
  <cp:keywords/>
  <dc:description/>
  <cp:lastModifiedBy>S Volk</cp:lastModifiedBy>
  <cp:revision>2</cp:revision>
  <cp:lastPrinted>2019-02-27T15:51:00Z</cp:lastPrinted>
  <dcterms:created xsi:type="dcterms:W3CDTF">2019-03-28T18:48:00Z</dcterms:created>
  <dcterms:modified xsi:type="dcterms:W3CDTF">2019-03-28T18:48:00Z</dcterms:modified>
</cp:coreProperties>
</file>