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B10" w:rsidRDefault="00A95B10" w:rsidP="00A95B10">
      <w:pPr>
        <w:widowControl w:val="0"/>
        <w:jc w:val="center"/>
      </w:pPr>
      <w:r w:rsidRPr="00A95B10">
        <w:rPr>
          <w:b/>
        </w:rPr>
        <w:t>South Carolina General Assembly</w:t>
      </w:r>
    </w:p>
    <w:p w:rsidR="00A95B10" w:rsidRDefault="00A95B10" w:rsidP="00A95B10">
      <w:pPr>
        <w:widowControl w:val="0"/>
        <w:jc w:val="center"/>
      </w:pPr>
      <w:r>
        <w:t>123rd Session, 2019-2020</w:t>
      </w:r>
    </w:p>
    <w:p w:rsidR="00A95B10" w:rsidRDefault="00A95B10" w:rsidP="00A95B10">
      <w:pPr>
        <w:widowControl w:val="0"/>
        <w:jc w:val="left"/>
      </w:pPr>
    </w:p>
    <w:p w:rsidR="00A95B10" w:rsidRDefault="00A95B10" w:rsidP="00A95B10">
      <w:pPr>
        <w:widowControl w:val="0"/>
        <w:jc w:val="left"/>
        <w:rPr>
          <w:b/>
        </w:rPr>
      </w:pPr>
      <w:r w:rsidRPr="00A95B10">
        <w:rPr>
          <w:b/>
        </w:rPr>
        <w:t>S.</w:t>
      </w:r>
      <w:r>
        <w:rPr>
          <w:b/>
        </w:rPr>
        <w:t xml:space="preserve"> </w:t>
      </w:r>
      <w:r w:rsidRPr="00A95B10">
        <w:rPr>
          <w:b/>
        </w:rPr>
        <w:t>915</w:t>
      </w:r>
    </w:p>
    <w:p w:rsidR="00A95B10" w:rsidRDefault="00A95B10" w:rsidP="00A95B10">
      <w:pPr>
        <w:widowControl w:val="0"/>
        <w:jc w:val="left"/>
        <w:rPr>
          <w:b/>
        </w:rPr>
      </w:pPr>
    </w:p>
    <w:p w:rsidR="00A95B10" w:rsidRDefault="00A95B10" w:rsidP="00A95B10">
      <w:pPr>
        <w:widowControl w:val="0"/>
        <w:jc w:val="left"/>
      </w:pPr>
      <w:r w:rsidRPr="00A95B10">
        <w:rPr>
          <w:b/>
        </w:rPr>
        <w:t>STATUS INFORMATION</w:t>
      </w:r>
    </w:p>
    <w:p w:rsidR="00A95B10" w:rsidRDefault="00A95B10" w:rsidP="00A95B10">
      <w:pPr>
        <w:widowControl w:val="0"/>
        <w:jc w:val="left"/>
      </w:pPr>
    </w:p>
    <w:p w:rsidR="00A95B10" w:rsidRDefault="00A95B10" w:rsidP="00A95B10">
      <w:pPr>
        <w:widowControl w:val="0"/>
        <w:jc w:val="left"/>
      </w:pPr>
      <w:r>
        <w:t>General Bill</w:t>
      </w:r>
    </w:p>
    <w:p w:rsidR="00A95B10" w:rsidRDefault="00A95B10" w:rsidP="00A95B10">
      <w:pPr>
        <w:widowControl w:val="0"/>
        <w:jc w:val="left"/>
      </w:pPr>
      <w:r>
        <w:t>Sponsors: Senator Hembree</w:t>
      </w:r>
    </w:p>
    <w:p w:rsidR="00A95B10" w:rsidRDefault="00A95B10" w:rsidP="00A95B10">
      <w:pPr>
        <w:widowControl w:val="0"/>
        <w:jc w:val="left"/>
      </w:pPr>
      <w:r>
        <w:t>Document Path: l:\council\bills\jn\3162ph20.docx</w:t>
      </w:r>
    </w:p>
    <w:p w:rsidR="00C547CF" w:rsidRDefault="00457856" w:rsidP="00A95B10">
      <w:pPr>
        <w:widowControl w:val="0"/>
        <w:jc w:val="left"/>
      </w:pPr>
      <w:r>
        <w:t>Companion/Similar bill(s): 3284, 4995</w:t>
      </w:r>
    </w:p>
    <w:p w:rsidR="00A95B10" w:rsidRDefault="00A95B10" w:rsidP="00A95B10">
      <w:pPr>
        <w:widowControl w:val="0"/>
        <w:jc w:val="left"/>
      </w:pPr>
    </w:p>
    <w:p w:rsidR="004D0524" w:rsidRDefault="004D0524" w:rsidP="00A95B10">
      <w:pPr>
        <w:widowControl w:val="0"/>
        <w:jc w:val="left"/>
      </w:pPr>
      <w:r>
        <w:t>Introduced in the Senate on January 14, 2020</w:t>
      </w:r>
    </w:p>
    <w:p w:rsidR="004D0524" w:rsidRPr="004D0524" w:rsidRDefault="004D0524" w:rsidP="00A95B10">
      <w:pPr>
        <w:widowControl w:val="0"/>
        <w:jc w:val="left"/>
      </w:pPr>
      <w:r>
        <w:t xml:space="preserve">Currently residing in the Senate Committee on </w:t>
      </w:r>
      <w:r w:rsidRPr="004D0524">
        <w:rPr>
          <w:b/>
        </w:rPr>
        <w:t>Banking and Insurance</w:t>
      </w:r>
    </w:p>
    <w:p w:rsidR="004D0524" w:rsidRDefault="004D0524" w:rsidP="00A95B10">
      <w:pPr>
        <w:widowControl w:val="0"/>
        <w:jc w:val="left"/>
      </w:pPr>
    </w:p>
    <w:p w:rsidR="00A95B10" w:rsidRDefault="00A762AF" w:rsidP="00A95B10">
      <w:pPr>
        <w:widowControl w:val="0"/>
        <w:jc w:val="left"/>
      </w:pPr>
      <w:r>
        <w:t>Summary: Hearing aids</w:t>
      </w:r>
    </w:p>
    <w:p w:rsidR="00A95B10" w:rsidRDefault="00A95B10" w:rsidP="00A95B10">
      <w:pPr>
        <w:widowControl w:val="0"/>
        <w:jc w:val="left"/>
      </w:pPr>
    </w:p>
    <w:p w:rsidR="00A95B10" w:rsidRDefault="00A95B10" w:rsidP="00A95B10">
      <w:pPr>
        <w:widowControl w:val="0"/>
        <w:jc w:val="left"/>
      </w:pPr>
    </w:p>
    <w:p w:rsidR="00A95B10" w:rsidRDefault="00A95B10" w:rsidP="00A95B10">
      <w:pPr>
        <w:widowControl w:val="0"/>
        <w:tabs>
          <w:tab w:val="center" w:pos="590"/>
          <w:tab w:val="center" w:pos="1440"/>
          <w:tab w:val="left" w:pos="1872"/>
          <w:tab w:val="left" w:pos="9187"/>
        </w:tabs>
        <w:jc w:val="left"/>
      </w:pPr>
      <w:r w:rsidRPr="00A95B10">
        <w:rPr>
          <w:b/>
        </w:rPr>
        <w:t>HISTORY OF LEGISLATIVE ACTIONS</w:t>
      </w:r>
    </w:p>
    <w:p w:rsidR="00A95B10" w:rsidRDefault="00A95B10" w:rsidP="00A95B10">
      <w:pPr>
        <w:widowControl w:val="0"/>
        <w:tabs>
          <w:tab w:val="center" w:pos="590"/>
          <w:tab w:val="center" w:pos="1440"/>
          <w:tab w:val="left" w:pos="1872"/>
          <w:tab w:val="left" w:pos="9187"/>
        </w:tabs>
        <w:jc w:val="left"/>
      </w:pPr>
    </w:p>
    <w:p w:rsidR="00A95B10" w:rsidRPr="00A95B10" w:rsidRDefault="00A95B10" w:rsidP="00A95B10">
      <w:pPr>
        <w:widowControl w:val="0"/>
        <w:tabs>
          <w:tab w:val="center" w:pos="590"/>
          <w:tab w:val="center" w:pos="1440"/>
          <w:tab w:val="left" w:pos="1872"/>
          <w:tab w:val="left" w:pos="9187"/>
        </w:tabs>
        <w:jc w:val="left"/>
      </w:pPr>
      <w:r w:rsidRPr="00A95B10">
        <w:rPr>
          <w:u w:val="single"/>
        </w:rPr>
        <w:tab/>
        <w:t>Date</w:t>
      </w:r>
      <w:r w:rsidRPr="00A95B10">
        <w:rPr>
          <w:u w:val="single"/>
        </w:rPr>
        <w:tab/>
        <w:t>Body</w:t>
      </w:r>
      <w:r w:rsidRPr="00A95B10">
        <w:rPr>
          <w:u w:val="single"/>
        </w:rPr>
        <w:tab/>
        <w:t>Action Description with journal page number</w:t>
      </w:r>
      <w:r w:rsidRPr="00A95B10">
        <w:rPr>
          <w:u w:val="single"/>
        </w:rPr>
        <w:tab/>
      </w:r>
    </w:p>
    <w:p w:rsidR="00B23B18" w:rsidRDefault="00B23B18" w:rsidP="00B23B18">
      <w:pPr>
        <w:widowControl w:val="0"/>
        <w:tabs>
          <w:tab w:val="right" w:pos="1008"/>
          <w:tab w:val="left" w:pos="1152"/>
          <w:tab w:val="left" w:pos="1872"/>
          <w:tab w:val="left" w:pos="9187"/>
        </w:tabs>
        <w:ind w:left="2088" w:hanging="2088"/>
      </w:pPr>
      <w:r>
        <w:tab/>
        <w:t>12/11/2019</w:t>
      </w:r>
      <w:r>
        <w:tab/>
        <w:t>Senate</w:t>
      </w:r>
      <w:r>
        <w:tab/>
        <w:t>Prefiled</w:t>
      </w:r>
    </w:p>
    <w:p w:rsidR="00B23B18" w:rsidRDefault="00B23B18" w:rsidP="00B23B18">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F07C7">
        <w:rPr>
          <w:b/>
        </w:rPr>
        <w:t>Banking and Insurance</w:t>
      </w:r>
    </w:p>
    <w:p w:rsidR="00B23B18" w:rsidRDefault="00B23B18" w:rsidP="00B23B18">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8F07C7">
          <w:rPr>
            <w:rStyle w:val="Hyperlink"/>
          </w:rPr>
          <w:t>Senate Journal</w:t>
        </w:r>
        <w:r w:rsidRPr="008F07C7">
          <w:rPr>
            <w:rStyle w:val="Hyperlink"/>
          </w:rPr>
          <w:noBreakHyphen/>
          <w:t>page 39</w:t>
        </w:r>
      </w:hyperlink>
      <w:r>
        <w:t>)</w:t>
      </w:r>
    </w:p>
    <w:p w:rsidR="00B23B18" w:rsidRDefault="00B23B18" w:rsidP="00B23B18">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F07C7">
        <w:rPr>
          <w:b/>
        </w:rPr>
        <w:t>Banking and Insurance</w:t>
      </w:r>
      <w:r>
        <w:t xml:space="preserve"> (</w:t>
      </w:r>
      <w:hyperlink r:id="rId8" w:history="1">
        <w:r w:rsidRPr="008F07C7">
          <w:rPr>
            <w:rStyle w:val="Hyperlink"/>
          </w:rPr>
          <w:t>Senate Journal</w:t>
        </w:r>
        <w:r w:rsidRPr="008F07C7">
          <w:rPr>
            <w:rStyle w:val="Hyperlink"/>
          </w:rPr>
          <w:noBreakHyphen/>
          <w:t>page 39</w:t>
        </w:r>
      </w:hyperlink>
      <w:r>
        <w:t>)</w:t>
      </w:r>
    </w:p>
    <w:p w:rsidR="00B23B18" w:rsidRDefault="00B23B18" w:rsidP="00B23B18">
      <w:pPr>
        <w:widowControl w:val="0"/>
        <w:tabs>
          <w:tab w:val="right" w:pos="1008"/>
          <w:tab w:val="left" w:pos="1152"/>
          <w:tab w:val="left" w:pos="1872"/>
          <w:tab w:val="left" w:pos="9187"/>
        </w:tabs>
        <w:ind w:left="2088" w:hanging="2088"/>
      </w:pPr>
    </w:p>
    <w:p w:rsidR="00A95B10" w:rsidRDefault="00A95B10" w:rsidP="00A95B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5B10">
          <w:rPr>
            <w:rStyle w:val="Hyperlink"/>
          </w:rPr>
          <w:t>legislative information</w:t>
        </w:r>
      </w:hyperlink>
      <w:r>
        <w:t xml:space="preserve"> at the website</w:t>
      </w:r>
    </w:p>
    <w:p w:rsidR="00A95B10" w:rsidRDefault="00A95B10" w:rsidP="00A95B10">
      <w:pPr>
        <w:widowControl w:val="0"/>
        <w:tabs>
          <w:tab w:val="right" w:pos="1008"/>
          <w:tab w:val="left" w:pos="1152"/>
          <w:tab w:val="left" w:pos="1872"/>
          <w:tab w:val="left" w:pos="9187"/>
        </w:tabs>
        <w:ind w:left="2088" w:hanging="2088"/>
        <w:jc w:val="left"/>
      </w:pPr>
    </w:p>
    <w:p w:rsidR="00A95B10" w:rsidRPr="00A95B10" w:rsidRDefault="00A95B10" w:rsidP="00A95B10">
      <w:pPr>
        <w:widowControl w:val="0"/>
        <w:tabs>
          <w:tab w:val="right" w:pos="1008"/>
          <w:tab w:val="left" w:pos="1152"/>
          <w:tab w:val="left" w:pos="1872"/>
          <w:tab w:val="left" w:pos="9187"/>
        </w:tabs>
        <w:ind w:left="2088" w:hanging="2088"/>
        <w:jc w:val="left"/>
      </w:pPr>
    </w:p>
    <w:p w:rsidR="00A95B10" w:rsidRDefault="00A95B10" w:rsidP="00A95B10">
      <w:pPr>
        <w:widowControl w:val="0"/>
        <w:jc w:val="left"/>
      </w:pPr>
      <w:r w:rsidRPr="00A95B10">
        <w:rPr>
          <w:b/>
        </w:rPr>
        <w:t>VERSIONS OF THIS BILL</w:t>
      </w:r>
    </w:p>
    <w:p w:rsidR="00A95B10" w:rsidRDefault="00A95B10" w:rsidP="00A95B10">
      <w:pPr>
        <w:widowControl w:val="0"/>
        <w:jc w:val="left"/>
      </w:pPr>
    </w:p>
    <w:p w:rsidR="00A95B10" w:rsidRDefault="002C1371" w:rsidP="00A95B10">
      <w:pPr>
        <w:widowControl w:val="0"/>
        <w:jc w:val="left"/>
      </w:pPr>
      <w:hyperlink r:id="rId10" w:history="1">
        <w:r w:rsidR="00A95B10">
          <w:rPr>
            <w:rStyle w:val="Hyperlink"/>
          </w:rPr>
          <w:t>12/11/2019</w:t>
        </w:r>
      </w:hyperlink>
    </w:p>
    <w:p w:rsidR="00A95B10" w:rsidRDefault="00A95B10" w:rsidP="00A95B10"/>
    <w:p w:rsidR="00A95B10" w:rsidRDefault="00A95B10" w:rsidP="00A95B10">
      <w:pPr>
        <w:sectPr w:rsidR="00A95B10" w:rsidSect="00A95B10">
          <w:pgSz w:w="12240" w:h="15840" w:code="1"/>
          <w:pgMar w:top="1080" w:right="1440" w:bottom="1080" w:left="1440" w:header="720" w:footer="720" w:gutter="0"/>
          <w:cols w:space="720"/>
          <w:noEndnote/>
          <w:docGrid w:linePitch="360"/>
        </w:sectPr>
      </w:pPr>
    </w:p>
    <w:p w:rsidR="00546BE0" w:rsidRDefault="00546BE0"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961" w:rsidRDefault="00466961" w:rsidP="0046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5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4FA4">
        <w:t>TO AMEND THE CODE OF LAWS OF SOUTH CAROLINA, 1976, BY ADDING SECTION 38</w:t>
      </w:r>
      <w:r w:rsidR="00CF1B87">
        <w:noBreakHyphen/>
      </w:r>
      <w:r w:rsidRPr="005C4FA4">
        <w:t>71</w:t>
      </w:r>
      <w:r w:rsidR="00CF1B87">
        <w:noBreakHyphen/>
      </w:r>
      <w:r w:rsidRPr="005C4FA4">
        <w:t>48 SO AS TO PROVIDE DEFINITIONS, TO REQUIRE ALL HEALTH INSURANCE AND GROUP HEALTH BENEFIT PLANS TO COVER HEARING AIDS AND REPLACEMENT HEARING AIDS FOR INSUREDS WITH IMPAIRED HEARING, AND TO PROVIDE FOR THE SCOPE OF COVERAGE, AMONG OTHER THINGS.</w:t>
      </w:r>
      <w:bookmarkStart w:id="4" w:name="titleend"/>
      <w:bookmarkEnd w:id="4"/>
    </w:p>
    <w:p w:rsidR="005A6F4E" w:rsidRDefault="005A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607" w:rsidRDefault="00491607" w:rsidP="0049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language development of children with partial or total hearing loss may be impaired due to the hearing loss. Children learn the concept of spoken language through auditory stimuli, and the language skills of children who have hearing loss improve when they are provided with hearing aids and access to visual language upon the discovery of hearing loss; and</w:t>
      </w:r>
    </w:p>
    <w:p w:rsidR="00491607" w:rsidRDefault="00491607" w:rsidP="0049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607" w:rsidRDefault="00491607" w:rsidP="0049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hearing aids to children with hearing loss will</w:t>
      </w:r>
      <w:r w:rsidR="00BE431C">
        <w:t xml:space="preserve"> reduce the costs borne by the S</w:t>
      </w:r>
      <w:r>
        <w:t>tate, including special education, alternative treatments that would otherwise be necessary if a hearing aid were not provided</w:t>
      </w:r>
      <w:r w:rsidR="00BE431C">
        <w:t>,</w:t>
      </w:r>
      <w:r>
        <w:t xml:space="preserve"> and other costs associated with such hearing loss. </w:t>
      </w:r>
      <w:r w:rsidR="00364930">
        <w:t>Now, therefore,</w:t>
      </w:r>
    </w:p>
    <w:p w:rsidR="005A6F4E" w:rsidRDefault="005A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572" w:rsidRDefault="00773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572" w:rsidRDefault="00773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C4FA4">
        <w:t>Article 1, Chapter 71, Title 38 of the 1976 Code is amended by adding:</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“Section 38</w:t>
      </w:r>
      <w:r w:rsidR="00CF1B87">
        <w:noBreakHyphen/>
      </w:r>
      <w:r w:rsidRPr="005C4FA4">
        <w:t>71</w:t>
      </w:r>
      <w:r w:rsidR="00CF1B87">
        <w:noBreakHyphen/>
      </w:r>
      <w:r w:rsidRPr="005C4FA4">
        <w:t>48.</w:t>
      </w:r>
      <w:r w:rsidRPr="005C4FA4">
        <w:tab/>
        <w:t>(A)</w:t>
      </w:r>
      <w:r w:rsidRPr="005C4FA4">
        <w:tab/>
        <w:t xml:space="preserve">As used in this section: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5C4FA4">
        <w:t>)</w:t>
      </w:r>
      <w:r w:rsidRPr="005C4FA4">
        <w:tab/>
      </w:r>
      <w:r w:rsidR="00CF1B87" w:rsidRPr="00CF1B87">
        <w:t>‘</w:t>
      </w:r>
      <w:r w:rsidRPr="005C4FA4">
        <w:t>Hearing aid</w:t>
      </w:r>
      <w:r w:rsidR="00CF1B87" w:rsidRPr="00CF1B87">
        <w:t>’</w:t>
      </w:r>
      <w:r w:rsidRPr="005C4FA4">
        <w:t xml:space="preserve"> means any nonexperimental and wearable instrument or device designed for the ear and offered to aid or compensate for impaired human hearing, including any parts, ear molds, repair parts, and replacement parts of this instrument or </w:t>
      </w:r>
      <w:r w:rsidRPr="005C4FA4">
        <w:lastRenderedPageBreak/>
        <w:t xml:space="preserve">device. </w:t>
      </w:r>
      <w:r w:rsidR="00CF1B87" w:rsidRPr="00CF1B87">
        <w:t>‘</w:t>
      </w:r>
      <w:r w:rsidRPr="005C4FA4">
        <w:t>Hearing aid</w:t>
      </w:r>
      <w:r w:rsidR="00CF1B87" w:rsidRPr="00CF1B87">
        <w:t>’</w:t>
      </w:r>
      <w:r w:rsidRPr="005C4FA4">
        <w:t xml:space="preserve"> excludes batteries, cords,</w:t>
      </w:r>
      <w:r>
        <w:t xml:space="preserve"> personal sound amplification products,</w:t>
      </w:r>
      <w:r w:rsidRPr="005C4FA4">
        <w:t xml:space="preserve"> and other assistive listening devices.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5C4FA4">
        <w:t>)</w:t>
      </w:r>
      <w:r w:rsidRPr="005C4FA4">
        <w:tab/>
      </w:r>
      <w:r w:rsidR="00CF1B87" w:rsidRPr="00CF1B87">
        <w:t>‘</w:t>
      </w:r>
      <w:r w:rsidRPr="005C4FA4">
        <w:t>Audiologist</w:t>
      </w:r>
      <w:r w:rsidR="00CF1B87" w:rsidRPr="00CF1B87">
        <w:t>’</w:t>
      </w:r>
      <w:r w:rsidRPr="005C4FA4">
        <w:t xml:space="preserve"> means an individual licensed to practice audiology in this State pursuant to Chapter 67, Title 40.</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5C4FA4">
        <w:t>)</w:t>
      </w:r>
      <w:r w:rsidRPr="005C4FA4">
        <w:tab/>
      </w:r>
      <w:r w:rsidR="00CF1B87" w:rsidRPr="00CF1B87">
        <w:t>‘</w:t>
      </w:r>
      <w:r w:rsidRPr="005C4FA4">
        <w:t>Audiologic evaluation</w:t>
      </w:r>
      <w:r w:rsidR="00CF1B87" w:rsidRPr="00CF1B87">
        <w:t>’</w:t>
      </w:r>
      <w:r w:rsidRPr="005C4FA4">
        <w:t xml:space="preserve"> means an evaluation consisting of procedures to:</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(a)</w:t>
      </w:r>
      <w:r w:rsidRPr="005C4FA4">
        <w:tab/>
        <w:t xml:space="preserve">assess the status of the auditory system, the site of an auditory disorder, the type and degree of hearing loss, and the potential effects of hearing loss on communication; and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(b)</w:t>
      </w:r>
      <w:r w:rsidRPr="005C4FA4">
        <w:tab/>
        <w:t xml:space="preserve">identify appropriate treatment and referral options. Referral options for evaluation should include linkage to state Part C Individuals with Disabilities Education Act coordinating agencies or other appropriate agencies or medical entities.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5C4FA4">
        <w:t>)</w:t>
      </w:r>
      <w:r w:rsidRPr="005C4FA4">
        <w:tab/>
      </w:r>
      <w:r w:rsidR="00CF1B87" w:rsidRPr="00CF1B87">
        <w:t>‘</w:t>
      </w:r>
      <w:r w:rsidRPr="005C4FA4">
        <w:t>Auditory habilitation</w:t>
      </w:r>
      <w:r w:rsidR="00CF1B87" w:rsidRPr="00CF1B87">
        <w:t>’</w:t>
      </w:r>
      <w:r w:rsidRPr="005C4FA4">
        <w:t xml:space="preserve"> means intervention including the use of procedures, techniques, and technologies to facilitate the receptive and expressive communication abilities of a child with hearing loss.</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5C4FA4">
        <w:t>)</w:t>
      </w:r>
      <w:r w:rsidRPr="005C4FA4">
        <w:tab/>
      </w:r>
      <w:r w:rsidR="00CF1B87" w:rsidRPr="00CF1B87">
        <w:t>‘</w:t>
      </w:r>
      <w:r w:rsidRPr="005C4FA4">
        <w:t>Insurer</w:t>
      </w:r>
      <w:r w:rsidR="00CF1B87" w:rsidRPr="00CF1B87">
        <w:t>’</w:t>
      </w:r>
      <w:r w:rsidRPr="005C4FA4">
        <w:t xml:space="preserve"> means an insurance company, a health maintenance organization, and other entity that provides health insurance coverage as defined in Section 38</w:t>
      </w:r>
      <w:r w:rsidR="00CF1B87">
        <w:noBreakHyphen/>
      </w:r>
      <w:r w:rsidRPr="005C4FA4">
        <w:t>71</w:t>
      </w:r>
      <w:r w:rsidR="00CF1B87">
        <w:noBreakHyphen/>
      </w:r>
      <w:r w:rsidRPr="005C4FA4">
        <w:t>670(6), is licensed to engage in the business of insurance in this State, and is subject to state insurance regulation.</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5C4FA4">
        <w:t>)</w:t>
      </w:r>
      <w:r w:rsidRPr="005C4FA4">
        <w:tab/>
      </w:r>
      <w:r w:rsidR="00CF1B87" w:rsidRPr="00CF1B87">
        <w:t>‘</w:t>
      </w:r>
      <w:r w:rsidRPr="005C4FA4">
        <w:t>Health maintenance organization</w:t>
      </w:r>
      <w:r w:rsidR="00CF1B87" w:rsidRPr="00CF1B87">
        <w:t>’</w:t>
      </w:r>
      <w:r w:rsidRPr="005C4FA4">
        <w:t xml:space="preserve"> means an organization as defined in Section 38</w:t>
      </w:r>
      <w:r w:rsidR="00CF1B87">
        <w:noBreakHyphen/>
      </w:r>
      <w:r w:rsidRPr="005C4FA4">
        <w:t>33</w:t>
      </w:r>
      <w:r w:rsidR="00CF1B87">
        <w:noBreakHyphen/>
      </w:r>
      <w:r w:rsidRPr="005C4FA4">
        <w:t xml:space="preserve">20(8). </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5C4FA4">
        <w:t>)</w:t>
      </w:r>
      <w:r w:rsidRPr="005C4FA4">
        <w:tab/>
      </w:r>
      <w:r w:rsidR="00CF1B87" w:rsidRPr="00CF1B87">
        <w:t>‘</w:t>
      </w:r>
      <w:r w:rsidRPr="005C4FA4">
        <w:t>Health insurance plan</w:t>
      </w:r>
      <w:r w:rsidR="00CF1B87" w:rsidRPr="00CF1B87">
        <w:t>’</w:t>
      </w:r>
      <w:r w:rsidRPr="005C4FA4">
        <w:t xml:space="preserve"> means a group health insurance policy or group health benefit plan offered by an insurer, including the State Health Plan.</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5C4FA4">
        <w:t>)</w:t>
      </w:r>
      <w:r w:rsidRPr="005C4FA4">
        <w:tab/>
      </w:r>
      <w:r w:rsidR="00CF1B87" w:rsidRPr="00CF1B87">
        <w:t>‘</w:t>
      </w:r>
      <w:r w:rsidRPr="005C4FA4">
        <w:t>State Health Plan</w:t>
      </w:r>
      <w:r w:rsidR="00CF1B87" w:rsidRPr="00CF1B87">
        <w:t>’</w:t>
      </w:r>
      <w:r w:rsidRPr="005C4FA4">
        <w:t xml:space="preserve"> means the employee and retiree insurance program provided in Article 5, Chapter 11, Title 1.</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Pr="005C4FA4">
        <w:t>)</w:t>
      </w:r>
      <w:r w:rsidRPr="005C4FA4">
        <w:tab/>
      </w:r>
      <w:r w:rsidR="00CF1B87" w:rsidRPr="00CF1B87">
        <w:t>‘</w:t>
      </w:r>
      <w:r w:rsidRPr="005C4FA4">
        <w:t>Practice of fitting, dispensing, servicing, and sale of hearing instruments</w:t>
      </w:r>
      <w:r w:rsidR="00CF1B87" w:rsidRPr="00CF1B87">
        <w:t>’</w:t>
      </w:r>
      <w:r w:rsidRPr="005C4FA4">
        <w:t xml:space="preserve"> means the measurement of human hearing with an audiometer for the purpose of making selections, recommendations, adoptions, services, and sales of hearing instruments, including the making of ear molds, as a part of the hearing instrument. An audiometer used in this section must be calibrated to the current American National Standard Institute standards.</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(B)</w:t>
      </w:r>
      <w:r w:rsidRPr="005C4FA4">
        <w:tab/>
        <w:t xml:space="preserve">A health insurance plan must provide to all insureds </w:t>
      </w:r>
      <w:r>
        <w:t>age twenty</w:t>
      </w:r>
      <w:r w:rsidR="00CF1B87">
        <w:noBreakHyphen/>
      </w:r>
      <w:r>
        <w:t xml:space="preserve">six years and younger </w:t>
      </w:r>
      <w:r w:rsidRPr="005C4FA4">
        <w:t>coverage for</w:t>
      </w:r>
      <w:r>
        <w:t xml:space="preserve"> the billed charges of one hearing aid per hearing impaired ear, not to exceed two thousand five hundred dollars per hearing aid per covered individual.  </w:t>
      </w:r>
      <w:r w:rsidRPr="005C4FA4">
        <w:t>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7228C0">
        <w:t>The coverage</w:t>
      </w:r>
      <w:r w:rsidR="0053650C">
        <w:t xml:space="preserve"> provided in this section includes the following:</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(1)</w:t>
      </w:r>
      <w:r>
        <w:tab/>
      </w:r>
      <w:r w:rsidR="0053650C" w:rsidRPr="005C4FA4">
        <w:t>fitting, dispensing, servicing, and repairs, including providing ear molds as necessary to maintain optimal fit, and prescribed and dispensed by the treating licen</w:t>
      </w:r>
      <w:r w:rsidR="0053650C">
        <w:t>sed audiologist of the insured;</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(2)</w:t>
      </w:r>
      <w:r>
        <w:tab/>
      </w:r>
      <w:r w:rsidR="0053650C">
        <w:t>the replacement of one hearing aid per hearing impair</w:t>
      </w:r>
      <w:r w:rsidR="007228C0">
        <w:t>ed</w:t>
      </w:r>
      <w:r w:rsidR="0053650C">
        <w:t xml:space="preserve"> ear every forty</w:t>
      </w:r>
      <w:r w:rsidR="00CF1B87">
        <w:noBreakHyphen/>
      </w:r>
      <w:r w:rsidR="0053650C">
        <w:t>eight months;</w:t>
      </w:r>
    </w:p>
    <w:p w:rsidR="0053650C"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(3)</w:t>
      </w:r>
      <w:r>
        <w:tab/>
      </w:r>
      <w:r w:rsidR="0053650C">
        <w:t>the option for the covered individual to select a hearing aid or aids costing more than the amount referenced in subsection (B), so long as the covered insured pays the differen</w:t>
      </w:r>
      <w:r w:rsidR="007228C0">
        <w:t>ce</w:t>
      </w:r>
      <w:r w:rsidR="0053650C">
        <w:t xml:space="preserve"> between the price of the selected hearing aids or aid and the limit in subsection (B); and</w:t>
      </w:r>
    </w:p>
    <w:p w:rsidR="0053650C" w:rsidRPr="005C4FA4"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50C">
        <w:t>(4)</w:t>
      </w:r>
      <w:r>
        <w:tab/>
      </w:r>
      <w:r w:rsidR="0053650C">
        <w:t>the option for the covered individual to purchase his or her hearing aids through any licensed audiologist or licensed hearing aid dealer or dispenser in this State, so long as the hearing aid or aids are purchased in accordance with federal and state laws, regulations, and rules for the sale and dispensing of hearing aids.</w:t>
      </w:r>
    </w:p>
    <w:p w:rsidR="0053650C"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5C4FA4">
        <w:t>)</w:t>
      </w:r>
      <w:r w:rsidRPr="005C4FA4">
        <w:tab/>
      </w:r>
      <w:r>
        <w:t>The hearing loss of a covered individual must be documented by a physician or audiologist licensed by this State.</w:t>
      </w:r>
    </w:p>
    <w:p w:rsidR="0053650C" w:rsidRDefault="00C431DD"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50C">
        <w:t>(E)</w:t>
      </w:r>
      <w:r>
        <w:tab/>
      </w:r>
      <w:r w:rsidR="0053650C">
        <w:t>A health insurance plan must replace a hearing aid or aids if it does not adequately meet the needs of the covered individual and the hearing aids cannot be repaired or adjusted. Coverage for the replacement must be offered to the covered individual within two months from the date it is determined by a licensed audiologist that the hearing aid or aids cannot be repaired or adjusted.</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(F)</w:t>
      </w:r>
      <w:r w:rsidRPr="005C4FA4">
        <w:tab/>
        <w:t xml:space="preserve">A health insurance plan may not impose a financial or contractual penalty to an insured or to the audiologist providing the hearing aid if a covered individual elects to purchase a hearing aid priced higher than the benefit amount by paying the difference between the benefit amount and the price of the hearing aid.  </w:t>
      </w:r>
    </w:p>
    <w:p w:rsidR="0053650C"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(G)</w:t>
      </w:r>
      <w:r w:rsidRPr="005C4FA4">
        <w:tab/>
        <w:t>Coverage requ</w:t>
      </w:r>
      <w:r>
        <w:t xml:space="preserve">ired pursuant to subsection (B) </w:t>
      </w:r>
      <w:r w:rsidRPr="005C4FA4">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p>
    <w:p w:rsidR="0053650C" w:rsidRPr="005C4FA4" w:rsidRDefault="00954368"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0053650C">
        <w:t>The provisions of this section do not apply to any accident and sickness contract, policy, or benefit plan offered by any employer with ten or fewer employees.”</w:t>
      </w:r>
    </w:p>
    <w:p w:rsidR="0053650C" w:rsidRPr="005C4FA4"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0C" w:rsidRDefault="0053650C" w:rsidP="0053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SECTION</w:t>
      </w:r>
      <w:r w:rsidRPr="005C4FA4">
        <w:tab/>
        <w:t>2.</w:t>
      </w:r>
      <w:r w:rsidRPr="005C4FA4">
        <w:tab/>
        <w:t xml:space="preserve">This act takes effect </w:t>
      </w:r>
      <w:r>
        <w:t>July 1, 2020</w:t>
      </w:r>
      <w:r w:rsidRPr="005C4FA4">
        <w:t>, and applies to health insurance plans issued, renewed, delivered, or entered into on or after the effective date of this act.</w:t>
      </w:r>
    </w:p>
    <w:p w:rsidR="009A5CA1" w:rsidRDefault="00CF1B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B10" w:rsidRDefault="00A95B10" w:rsidP="00A95B10">
      <w:pPr>
        <w:suppressAutoHyphens/>
      </w:pPr>
    </w:p>
    <w:sectPr w:rsidR="00A95B10" w:rsidSect="00A95B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607" w:rsidRDefault="00491607" w:rsidP="009F0C77">
      <w:r>
        <w:separator/>
      </w:r>
    </w:p>
  </w:endnote>
  <w:endnote w:type="continuationSeparator" w:id="0">
    <w:p w:rsidR="00491607" w:rsidRDefault="004916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F1F885-3FEA-41C6-AAE5-DAE88C04987F}"/>
    <w:embedBold r:id="rId2" w:fontKey="{D3478C3F-23E5-4EFD-916E-6516AF3A3FE4}"/>
  </w:font>
  <w:font w:name="Calibri">
    <w:panose1 w:val="020F0502020204030204"/>
    <w:charset w:val="00"/>
    <w:family w:val="swiss"/>
    <w:pitch w:val="variable"/>
    <w:sig w:usb0="E0002EFF" w:usb1="C000247B" w:usb2="00000009" w:usb3="00000000" w:csb0="000001FF" w:csb1="00000000"/>
    <w:embedRegular r:id="rId3" w:fontKey="{5F861007-F14D-4B9F-898F-BC57E177DFC9}"/>
  </w:font>
  <w:font w:name="Segoe UI">
    <w:panose1 w:val="020B0502040204020203"/>
    <w:charset w:val="00"/>
    <w:family w:val="swiss"/>
    <w:pitch w:val="variable"/>
    <w:sig w:usb0="E4002EFF" w:usb1="C000E47F" w:usb2="00000009" w:usb3="00000000" w:csb0="000001FF" w:csb1="00000000"/>
    <w:embedRegular r:id="rId4" w:fontKey="{C8FE3EE5-0332-46E6-A18A-1AD8DD58FD5D}"/>
  </w:font>
  <w:font w:name="Cambria">
    <w:panose1 w:val="02040503050406030204"/>
    <w:charset w:val="00"/>
    <w:family w:val="roman"/>
    <w:pitch w:val="variable"/>
    <w:sig w:usb0="E00006FF" w:usb1="420024FF" w:usb2="02000000" w:usb3="00000000" w:csb0="0000019F" w:csb1="00000000"/>
    <w:embedRegular r:id="rId5" w:fontKey="{4B45009C-E7EA-470F-84D3-B16FE9A523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B10" w:rsidRPr="00546BE0" w:rsidRDefault="00A95B10" w:rsidP="00546BE0">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sidR="004578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607" w:rsidRDefault="00491607" w:rsidP="009F0C77">
      <w:r>
        <w:separator/>
      </w:r>
    </w:p>
  </w:footnote>
  <w:footnote w:type="continuationSeparator" w:id="0">
    <w:p w:rsidR="00491607" w:rsidRDefault="004916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2PH20"/>
    <w:docVar w:name="CoverBillType" w:val="b"/>
    <w:docVar w:name="DocPath" w:val="L:\Council\bills\JN\3162PH20.DOCX"/>
    <w:docVar w:name="dvBillNumber" w:val="915"/>
    <w:docVar w:name="dvBillNumberPrefix" w:val="S. "/>
    <w:docVar w:name="dvOriginalBody" w:val="Senate"/>
    <w:docVar w:name="dvSteno" w:val="JN"/>
    <w:docVar w:name="NameofBody" w:val="s"/>
    <w:docVar w:name="vGroup2" w:val="Council"/>
  </w:docVars>
  <w:rsids>
    <w:rsidRoot w:val="0077357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930"/>
    <w:rsid w:val="00393688"/>
    <w:rsid w:val="003D115C"/>
    <w:rsid w:val="003D411E"/>
    <w:rsid w:val="003E3C1E"/>
    <w:rsid w:val="003E6148"/>
    <w:rsid w:val="003E7D04"/>
    <w:rsid w:val="00400EAA"/>
    <w:rsid w:val="0041760A"/>
    <w:rsid w:val="004203D7"/>
    <w:rsid w:val="00423F46"/>
    <w:rsid w:val="00457856"/>
    <w:rsid w:val="00461588"/>
    <w:rsid w:val="00466961"/>
    <w:rsid w:val="004809EE"/>
    <w:rsid w:val="00491607"/>
    <w:rsid w:val="004B2A8B"/>
    <w:rsid w:val="004D0524"/>
    <w:rsid w:val="00511EE9"/>
    <w:rsid w:val="00521E00"/>
    <w:rsid w:val="0053650C"/>
    <w:rsid w:val="00546BE0"/>
    <w:rsid w:val="00577C6C"/>
    <w:rsid w:val="0058501B"/>
    <w:rsid w:val="005A6F4E"/>
    <w:rsid w:val="005C5AC4"/>
    <w:rsid w:val="0061228A"/>
    <w:rsid w:val="006215AA"/>
    <w:rsid w:val="006340D9"/>
    <w:rsid w:val="00643B8E"/>
    <w:rsid w:val="00653ECC"/>
    <w:rsid w:val="00665EBC"/>
    <w:rsid w:val="00680479"/>
    <w:rsid w:val="0069470D"/>
    <w:rsid w:val="006A476C"/>
    <w:rsid w:val="006C6A93"/>
    <w:rsid w:val="006E02F9"/>
    <w:rsid w:val="006F3F76"/>
    <w:rsid w:val="007228C0"/>
    <w:rsid w:val="00753C04"/>
    <w:rsid w:val="00756946"/>
    <w:rsid w:val="00757F80"/>
    <w:rsid w:val="00771EEC"/>
    <w:rsid w:val="00773572"/>
    <w:rsid w:val="00786819"/>
    <w:rsid w:val="007A325A"/>
    <w:rsid w:val="007C3099"/>
    <w:rsid w:val="007E72BE"/>
    <w:rsid w:val="007F1523"/>
    <w:rsid w:val="007F509E"/>
    <w:rsid w:val="007F5799"/>
    <w:rsid w:val="007F6947"/>
    <w:rsid w:val="00834A12"/>
    <w:rsid w:val="00872729"/>
    <w:rsid w:val="008F4429"/>
    <w:rsid w:val="00932670"/>
    <w:rsid w:val="009352BB"/>
    <w:rsid w:val="00954368"/>
    <w:rsid w:val="00990668"/>
    <w:rsid w:val="009A5CA1"/>
    <w:rsid w:val="009B397B"/>
    <w:rsid w:val="009F0C77"/>
    <w:rsid w:val="009F4DD1"/>
    <w:rsid w:val="00A64E80"/>
    <w:rsid w:val="00A741D9"/>
    <w:rsid w:val="00A762AF"/>
    <w:rsid w:val="00A85589"/>
    <w:rsid w:val="00A95B10"/>
    <w:rsid w:val="00A9741D"/>
    <w:rsid w:val="00AB0576"/>
    <w:rsid w:val="00AD4B17"/>
    <w:rsid w:val="00B23B18"/>
    <w:rsid w:val="00B26FA6"/>
    <w:rsid w:val="00B433CC"/>
    <w:rsid w:val="00B741CB"/>
    <w:rsid w:val="00B87AF8"/>
    <w:rsid w:val="00B934F3"/>
    <w:rsid w:val="00BB6347"/>
    <w:rsid w:val="00BD2134"/>
    <w:rsid w:val="00BE431C"/>
    <w:rsid w:val="00C038D8"/>
    <w:rsid w:val="00C045DD"/>
    <w:rsid w:val="00C3136F"/>
    <w:rsid w:val="00C3483A"/>
    <w:rsid w:val="00C431DD"/>
    <w:rsid w:val="00C547CF"/>
    <w:rsid w:val="00C74E9D"/>
    <w:rsid w:val="00C82FD3"/>
    <w:rsid w:val="00CC6B7B"/>
    <w:rsid w:val="00CD3619"/>
    <w:rsid w:val="00CF1B8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C09F7-93A3-48EF-9203-19788FE5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1B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B87"/>
    <w:rPr>
      <w:rFonts w:ascii="Segoe UI" w:eastAsia="Times New Roman" w:hAnsi="Segoe UI" w:cs="Segoe UI"/>
      <w:sz w:val="18"/>
      <w:szCs w:val="18"/>
    </w:rPr>
  </w:style>
  <w:style w:type="character" w:styleId="Hyperlink">
    <w:name w:val="Hyperlink"/>
    <w:basedOn w:val="DefaultParagraphFont"/>
    <w:uiPriority w:val="99"/>
    <w:unhideWhenUsed/>
    <w:rsid w:val="00A95B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15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EA38-F626-4735-963A-8C9BD948B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1154</Words>
  <Characters>6510</Characters>
  <Application>Microsoft Office Word</Application>
  <DocSecurity>0</DocSecurity>
  <Lines>271</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915: Subject not yet available - South Carolina Legislature Online</dc:title>
  <dc:subject/>
  <dc:creator>Julie Newboult</dc:creator>
  <cp:keywords/>
  <dc:description/>
  <cp:lastModifiedBy>S Wilson</cp:lastModifiedBy>
  <cp:revision>2</cp:revision>
  <cp:lastPrinted>2019-12-10T21:49:00Z</cp:lastPrinted>
  <dcterms:created xsi:type="dcterms:W3CDTF">2020-01-21T20:51:00Z</dcterms:created>
  <dcterms:modified xsi:type="dcterms:W3CDTF">2020-01-21T20:51:00Z</dcterms:modified>
</cp:coreProperties>
</file>