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0B21">
        <w:rPr>
          <w:rFonts w:cs="Times New Roman"/>
          <w:b/>
        </w:rPr>
        <w:t>South Carolina General Assembly</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0B21">
        <w:rPr>
          <w:rFonts w:cs="Times New Roman"/>
        </w:rPr>
        <w:t>123rd Session, 2019-2020</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D9676B"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A167, R162, S993</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b/>
        </w:rPr>
        <w:t>STATUS INFORMATION</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rPr>
        <w:t>General Bill</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rPr>
        <w:t>Sponsors: Senator Hembree</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rPr>
        <w:t>Document Path: l:\s-jud\bills\hembree\jud0073.mf.docx</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2020</w:t>
      </w: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June 24, 2020</w:t>
      </w: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September 16, 2020</w:t>
      </w: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23, 2020</w:t>
      </w: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29, 2020, Signed</w:t>
      </w:r>
    </w:p>
    <w:p w:rsidR="001763D2" w:rsidRDefault="001763D2"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rPr>
        <w:t>Summary: Alcohol</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BD0B21" w:rsidP="00BD0B21">
      <w:pPr>
        <w:widowControl w:val="0"/>
        <w:tabs>
          <w:tab w:val="center" w:pos="590"/>
          <w:tab w:val="center" w:pos="1440"/>
          <w:tab w:val="left" w:pos="1872"/>
          <w:tab w:val="left" w:pos="9187"/>
        </w:tabs>
        <w:rPr>
          <w:rFonts w:cs="Times New Roman"/>
        </w:rPr>
      </w:pPr>
      <w:r w:rsidRPr="00BD0B21">
        <w:rPr>
          <w:rFonts w:cs="Times New Roman"/>
          <w:b/>
        </w:rPr>
        <w:t>HISTORY OF LEGISLATIVE ACTIONS</w:t>
      </w:r>
    </w:p>
    <w:p w:rsidR="00BD0B21" w:rsidRPr="00BD0B21" w:rsidRDefault="00BD0B21" w:rsidP="00BD0B21">
      <w:pPr>
        <w:widowControl w:val="0"/>
        <w:tabs>
          <w:tab w:val="center" w:pos="590"/>
          <w:tab w:val="center" w:pos="1440"/>
          <w:tab w:val="left" w:pos="1872"/>
          <w:tab w:val="left" w:pos="9187"/>
        </w:tabs>
        <w:rPr>
          <w:rFonts w:cs="Times New Roman"/>
        </w:rPr>
      </w:pPr>
    </w:p>
    <w:p w:rsidR="00BD0B21" w:rsidRPr="00BD0B21" w:rsidRDefault="00BD0B21" w:rsidP="00BD0B21">
      <w:pPr>
        <w:widowControl w:val="0"/>
        <w:tabs>
          <w:tab w:val="center" w:pos="590"/>
          <w:tab w:val="center" w:pos="1440"/>
          <w:tab w:val="left" w:pos="1872"/>
          <w:tab w:val="left" w:pos="9187"/>
        </w:tabs>
        <w:rPr>
          <w:rFonts w:cs="Times New Roman"/>
        </w:rPr>
      </w:pPr>
      <w:r w:rsidRPr="00BD0B21">
        <w:rPr>
          <w:rFonts w:cs="Times New Roman"/>
          <w:u w:val="single"/>
        </w:rPr>
        <w:tab/>
        <w:t>Date</w:t>
      </w:r>
      <w:r w:rsidRPr="00BD0B21">
        <w:rPr>
          <w:rFonts w:cs="Times New Roman"/>
          <w:u w:val="single"/>
        </w:rPr>
        <w:tab/>
        <w:t>Body</w:t>
      </w:r>
      <w:r w:rsidRPr="00BD0B21">
        <w:rPr>
          <w:rFonts w:cs="Times New Roman"/>
          <w:u w:val="single"/>
        </w:rPr>
        <w:tab/>
        <w:t>Action Description with journal page number</w:t>
      </w:r>
      <w:r w:rsidRPr="00BD0B21">
        <w:rPr>
          <w:rFonts w:cs="Times New Roman"/>
          <w:u w:val="single"/>
        </w:rPr>
        <w:tab/>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and read first time (</w:t>
      </w:r>
      <w:hyperlink r:id="rId6" w:history="1">
        <w:r w:rsidRPr="00720659">
          <w:rPr>
            <w:rStyle w:val="Hyperlink"/>
            <w:rFonts w:cs="Times New Roman"/>
          </w:rPr>
          <w:t>Senate Journal</w:t>
        </w:r>
        <w:r w:rsidRPr="00720659">
          <w:rPr>
            <w:rStyle w:val="Hyperlink"/>
            <w:rFonts w:cs="Times New Roman"/>
          </w:rPr>
          <w:noBreakHyphen/>
          <w:t>page 65</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 xml:space="preserve">Referred to Committee on </w:t>
      </w:r>
      <w:r w:rsidRPr="00720659">
        <w:rPr>
          <w:rFonts w:cs="Times New Roman"/>
          <w:b/>
        </w:rPr>
        <w:t>Judiciary</w:t>
      </w:r>
      <w:r>
        <w:rPr>
          <w:rFonts w:cs="Times New Roman"/>
        </w:rPr>
        <w:t xml:space="preserve"> (</w:t>
      </w:r>
      <w:hyperlink r:id="rId7" w:history="1">
        <w:r w:rsidRPr="00720659">
          <w:rPr>
            <w:rStyle w:val="Hyperlink"/>
            <w:rFonts w:cs="Times New Roman"/>
          </w:rPr>
          <w:t>Senate Journal</w:t>
        </w:r>
        <w:r w:rsidRPr="00720659">
          <w:rPr>
            <w:rStyle w:val="Hyperlink"/>
            <w:rFonts w:cs="Times New Roman"/>
          </w:rPr>
          <w:noBreakHyphen/>
          <w:t>page 65</w:t>
        </w:r>
      </w:hyperlink>
      <w:bookmarkStart w:id="0" w:name="_GoBack"/>
      <w:bookmarkEnd w:id="0"/>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2/18/2020</w:t>
      </w:r>
      <w:r>
        <w:rPr>
          <w:rFonts w:cs="Times New Roman"/>
        </w:rPr>
        <w:tab/>
        <w:t>Senate</w:t>
      </w:r>
      <w:r>
        <w:rPr>
          <w:rFonts w:cs="Times New Roman"/>
        </w:rPr>
        <w:tab/>
        <w:t>Referred to Subcommittee:  Turner (ch), Hutto, Talley, Cash, Harpootlian</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 xml:space="preserve">Committee report: Favorable with amendment </w:t>
      </w:r>
      <w:r w:rsidRPr="00720659">
        <w:rPr>
          <w:rFonts w:cs="Times New Roman"/>
          <w:b/>
        </w:rPr>
        <w:t>Judiciary</w:t>
      </w:r>
      <w:r>
        <w:rPr>
          <w:rFonts w:cs="Times New Roman"/>
        </w:rPr>
        <w:t xml:space="preserve"> (</w:t>
      </w:r>
      <w:hyperlink r:id="rId8" w:history="1">
        <w:r w:rsidRPr="00720659">
          <w:rPr>
            <w:rStyle w:val="Hyperlink"/>
            <w:rFonts w:cs="Times New Roman"/>
          </w:rPr>
          <w:t>Senate Journal</w:t>
        </w:r>
        <w:r w:rsidRPr="00720659">
          <w:rPr>
            <w:rStyle w:val="Hyperlink"/>
            <w:rFonts w:cs="Times New Roman"/>
          </w:rPr>
          <w:noBreakHyphen/>
          <w:t>page 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Committee Amendment Adopted (</w:t>
      </w:r>
      <w:hyperlink r:id="rId9" w:history="1">
        <w:r w:rsidRPr="00720659">
          <w:rPr>
            <w:rStyle w:val="Hyperlink"/>
            <w:rFonts w:cs="Times New Roman"/>
          </w:rPr>
          <w:t>Senate Journal</w:t>
        </w:r>
        <w:r w:rsidRPr="00720659">
          <w:rPr>
            <w:rStyle w:val="Hyperlink"/>
            <w:rFonts w:cs="Times New Roman"/>
          </w:rPr>
          <w:noBreakHyphen/>
          <w:t>page 46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Amended (</w:t>
      </w:r>
      <w:hyperlink r:id="rId10" w:history="1">
        <w:r w:rsidRPr="00720659">
          <w:rPr>
            <w:rStyle w:val="Hyperlink"/>
            <w:rFonts w:cs="Times New Roman"/>
          </w:rPr>
          <w:t>Senate Journal</w:t>
        </w:r>
        <w:r w:rsidRPr="00720659">
          <w:rPr>
            <w:rStyle w:val="Hyperlink"/>
            <w:rFonts w:cs="Times New Roman"/>
          </w:rPr>
          <w:noBreakHyphen/>
          <w:t>page 46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second time (</w:t>
      </w:r>
      <w:hyperlink r:id="rId11" w:history="1">
        <w:r w:rsidRPr="00720659">
          <w:rPr>
            <w:rStyle w:val="Hyperlink"/>
            <w:rFonts w:cs="Times New Roman"/>
          </w:rPr>
          <w:t>Senate Journal</w:t>
        </w:r>
        <w:r w:rsidRPr="00720659">
          <w:rPr>
            <w:rStyle w:val="Hyperlink"/>
            <w:rFonts w:cs="Times New Roman"/>
          </w:rPr>
          <w:noBreakHyphen/>
          <w:t>page 46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36  Nays</w:t>
      </w:r>
      <w:r>
        <w:rPr>
          <w:rFonts w:cs="Times New Roman"/>
        </w:rPr>
        <w:noBreakHyphen/>
        <w:t>2 (</w:t>
      </w:r>
      <w:hyperlink r:id="rId12" w:history="1">
        <w:r w:rsidRPr="00720659">
          <w:rPr>
            <w:rStyle w:val="Hyperlink"/>
            <w:rFonts w:cs="Times New Roman"/>
          </w:rPr>
          <w:t>Senate Journal</w:t>
        </w:r>
        <w:r w:rsidRPr="00720659">
          <w:rPr>
            <w:rStyle w:val="Hyperlink"/>
            <w:rFonts w:cs="Times New Roman"/>
          </w:rPr>
          <w:noBreakHyphen/>
          <w:t>page 46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Unanimous consent for third reading on next legislative day (</w:t>
      </w:r>
      <w:hyperlink r:id="rId13" w:history="1">
        <w:r w:rsidRPr="00720659">
          <w:rPr>
            <w:rStyle w:val="Hyperlink"/>
            <w:rFonts w:cs="Times New Roman"/>
          </w:rPr>
          <w:t>Senate Journal</w:t>
        </w:r>
        <w:r w:rsidRPr="00720659">
          <w:rPr>
            <w:rStyle w:val="Hyperlink"/>
            <w:rFonts w:cs="Times New Roman"/>
          </w:rPr>
          <w:noBreakHyphen/>
          <w:t>page 46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r>
      <w:r>
        <w:rPr>
          <w:rFonts w:cs="Times New Roman"/>
        </w:rPr>
        <w:tab/>
        <w:t>Scrivener's error corrected</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t>Senate</w:t>
      </w:r>
      <w:r>
        <w:rPr>
          <w:rFonts w:cs="Times New Roman"/>
        </w:rPr>
        <w:tab/>
        <w:t>Read third time and sent to House (</w:t>
      </w:r>
      <w:hyperlink r:id="rId14" w:history="1">
        <w:r w:rsidRPr="00720659">
          <w:rPr>
            <w:rStyle w:val="Hyperlink"/>
            <w:rFonts w:cs="Times New Roman"/>
          </w:rPr>
          <w:t>Senate Journal</w:t>
        </w:r>
        <w:r w:rsidRPr="00720659">
          <w:rPr>
            <w:rStyle w:val="Hyperlink"/>
            <w:rFonts w:cs="Times New Roman"/>
          </w:rPr>
          <w:noBreakHyphen/>
          <w:t>page 4</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Introduced and read first time (</w:t>
      </w:r>
      <w:hyperlink r:id="rId15" w:history="1">
        <w:r w:rsidRPr="00720659">
          <w:rPr>
            <w:rStyle w:val="Hyperlink"/>
            <w:rFonts w:cs="Times New Roman"/>
          </w:rPr>
          <w:t>House Journal</w:t>
        </w:r>
        <w:r w:rsidRPr="00720659">
          <w:rPr>
            <w:rStyle w:val="Hyperlink"/>
            <w:rFonts w:cs="Times New Roman"/>
          </w:rPr>
          <w:noBreakHyphen/>
          <w:t>page 30</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 xml:space="preserve">Referred to Committee on </w:t>
      </w:r>
      <w:r w:rsidRPr="00720659">
        <w:rPr>
          <w:rFonts w:cs="Times New Roman"/>
          <w:b/>
        </w:rPr>
        <w:t>Ways and Means</w:t>
      </w:r>
      <w:r>
        <w:rPr>
          <w:rFonts w:cs="Times New Roman"/>
        </w:rPr>
        <w:t xml:space="preserve"> (</w:t>
      </w:r>
      <w:hyperlink r:id="rId16" w:history="1">
        <w:r w:rsidRPr="00720659">
          <w:rPr>
            <w:rStyle w:val="Hyperlink"/>
            <w:rFonts w:cs="Times New Roman"/>
          </w:rPr>
          <w:t>House Journal</w:t>
        </w:r>
        <w:r w:rsidRPr="00720659">
          <w:rPr>
            <w:rStyle w:val="Hyperlink"/>
            <w:rFonts w:cs="Times New Roman"/>
          </w:rPr>
          <w:noBreakHyphen/>
          <w:t>page 30</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t>
      </w:r>
      <w:r w:rsidRPr="00720659">
        <w:rPr>
          <w:rFonts w:cs="Times New Roman"/>
          <w:b/>
        </w:rPr>
        <w:t>Ways and Means</w:t>
      </w:r>
      <w:r>
        <w:rPr>
          <w:rFonts w:cs="Times New Roman"/>
        </w:rPr>
        <w:t xml:space="preserve"> (</w:t>
      </w:r>
      <w:hyperlink r:id="rId17" w:history="1">
        <w:r w:rsidRPr="00720659">
          <w:rPr>
            <w:rStyle w:val="Hyperlink"/>
            <w:rFonts w:cs="Times New Roman"/>
          </w:rPr>
          <w:t>House Journal</w:t>
        </w:r>
        <w:r w:rsidRPr="00720659">
          <w:rPr>
            <w:rStyle w:val="Hyperlink"/>
            <w:rFonts w:cs="Times New Roman"/>
          </w:rPr>
          <w:noBreakHyphen/>
          <w:t>page 61</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Amended (</w:t>
      </w:r>
      <w:hyperlink r:id="rId18" w:history="1">
        <w:r w:rsidRPr="00720659">
          <w:rPr>
            <w:rStyle w:val="Hyperlink"/>
            <w:rFonts w:cs="Times New Roman"/>
          </w:rPr>
          <w:t>House Journal</w:t>
        </w:r>
        <w:r w:rsidRPr="00720659">
          <w:rPr>
            <w:rStyle w:val="Hyperlink"/>
            <w:rFonts w:cs="Times New Roman"/>
          </w:rPr>
          <w:noBreakHyphen/>
          <w:t>page 10</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Read second time (</w:t>
      </w:r>
      <w:hyperlink r:id="rId19" w:history="1">
        <w:r w:rsidRPr="00720659">
          <w:rPr>
            <w:rStyle w:val="Hyperlink"/>
            <w:rFonts w:cs="Times New Roman"/>
          </w:rPr>
          <w:t>House Journal</w:t>
        </w:r>
        <w:r w:rsidRPr="00720659">
          <w:rPr>
            <w:rStyle w:val="Hyperlink"/>
            <w:rFonts w:cs="Times New Roman"/>
          </w:rPr>
          <w:noBreakHyphen/>
          <w:t>page 10</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Roll call Yeas</w:t>
      </w:r>
      <w:r>
        <w:rPr>
          <w:rFonts w:cs="Times New Roman"/>
        </w:rPr>
        <w:noBreakHyphen/>
        <w:t>94  Nays</w:t>
      </w:r>
      <w:r>
        <w:rPr>
          <w:rFonts w:cs="Times New Roman"/>
        </w:rPr>
        <w:noBreakHyphen/>
        <w:t>9 (</w:t>
      </w:r>
      <w:hyperlink r:id="rId20" w:history="1">
        <w:r w:rsidRPr="00720659">
          <w:rPr>
            <w:rStyle w:val="Hyperlink"/>
            <w:rFonts w:cs="Times New Roman"/>
          </w:rPr>
          <w:t>House Journal</w:t>
        </w:r>
        <w:r w:rsidRPr="00720659">
          <w:rPr>
            <w:rStyle w:val="Hyperlink"/>
            <w:rFonts w:cs="Times New Roman"/>
          </w:rPr>
          <w:noBreakHyphen/>
          <w:t>page 10</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third time and returned to Senate with amendments (</w:t>
      </w:r>
      <w:hyperlink r:id="rId21" w:history="1">
        <w:r w:rsidRPr="00720659">
          <w:rPr>
            <w:rStyle w:val="Hyperlink"/>
            <w:rFonts w:cs="Times New Roman"/>
          </w:rPr>
          <w:t>House Journal</w:t>
        </w:r>
        <w:r w:rsidRPr="00720659">
          <w:rPr>
            <w:rStyle w:val="Hyperlink"/>
            <w:rFonts w:cs="Times New Roman"/>
          </w:rPr>
          <w:noBreakHyphen/>
          <w:t>page 22</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Non</w:t>
      </w:r>
      <w:r>
        <w:rPr>
          <w:rFonts w:cs="Times New Roman"/>
        </w:rPr>
        <w:noBreakHyphen/>
        <w:t>concurrence in House amendment (</w:t>
      </w:r>
      <w:hyperlink r:id="rId22" w:history="1">
        <w:r w:rsidRPr="00720659">
          <w:rPr>
            <w:rStyle w:val="Hyperlink"/>
            <w:rFonts w:cs="Times New Roman"/>
          </w:rPr>
          <w:t>Senate Journal</w:t>
        </w:r>
        <w:r w:rsidRPr="00720659">
          <w:rPr>
            <w:rStyle w:val="Hyperlink"/>
            <w:rFonts w:cs="Times New Roman"/>
          </w:rPr>
          <w:noBreakHyphen/>
          <w:t>page 36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0  Nays</w:t>
      </w:r>
      <w:r>
        <w:rPr>
          <w:rFonts w:cs="Times New Roman"/>
        </w:rPr>
        <w:noBreakHyphen/>
        <w:t>40 (</w:t>
      </w:r>
      <w:hyperlink r:id="rId23" w:history="1">
        <w:r w:rsidRPr="00720659">
          <w:rPr>
            <w:rStyle w:val="Hyperlink"/>
            <w:rFonts w:cs="Times New Roman"/>
          </w:rPr>
          <w:t>Senate Journal</w:t>
        </w:r>
        <w:r w:rsidRPr="00720659">
          <w:rPr>
            <w:rStyle w:val="Hyperlink"/>
            <w:rFonts w:cs="Times New Roman"/>
          </w:rPr>
          <w:noBreakHyphen/>
          <w:t>page 36</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r>
      <w:r>
        <w:rPr>
          <w:rFonts w:cs="Times New Roman"/>
        </w:rPr>
        <w:tab/>
        <w:t>House insists upon amendment and conference committee appointed Reps.  McCravy, GM Smith, and Stavrinakis (</w:t>
      </w:r>
      <w:hyperlink r:id="rId24" w:history="1">
        <w:r w:rsidRPr="00720659">
          <w:rPr>
            <w:rStyle w:val="Hyperlink"/>
            <w:rFonts w:cs="Times New Roman"/>
          </w:rPr>
          <w:t>Senate Journal</w:t>
        </w:r>
        <w:r w:rsidRPr="00720659">
          <w:rPr>
            <w:rStyle w:val="Hyperlink"/>
            <w:rFonts w:cs="Times New Roman"/>
          </w:rPr>
          <w:noBreakHyphen/>
          <w:t>page 83</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Reconsidered (</w:t>
      </w:r>
      <w:hyperlink r:id="rId25" w:history="1">
        <w:r w:rsidRPr="00720659">
          <w:rPr>
            <w:rStyle w:val="Hyperlink"/>
            <w:rFonts w:cs="Times New Roman"/>
          </w:rPr>
          <w:t>Senate Journal</w:t>
        </w:r>
        <w:r w:rsidRPr="00720659">
          <w:rPr>
            <w:rStyle w:val="Hyperlink"/>
            <w:rFonts w:cs="Times New Roman"/>
          </w:rPr>
          <w:noBreakHyphen/>
          <w:t>page 103</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Concurred in House amendment and enrolled (</w:t>
      </w:r>
      <w:hyperlink r:id="rId26" w:history="1">
        <w:r w:rsidRPr="00720659">
          <w:rPr>
            <w:rStyle w:val="Hyperlink"/>
            <w:rFonts w:cs="Times New Roman"/>
          </w:rPr>
          <w:t>Senate Journal</w:t>
        </w:r>
        <w:r w:rsidRPr="00720659">
          <w:rPr>
            <w:rStyle w:val="Hyperlink"/>
            <w:rFonts w:cs="Times New Roman"/>
          </w:rPr>
          <w:noBreakHyphen/>
          <w:t>page 103</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38  Nays</w:t>
      </w:r>
      <w:r>
        <w:rPr>
          <w:rFonts w:cs="Times New Roman"/>
        </w:rPr>
        <w:noBreakHyphen/>
        <w:t>2 (</w:t>
      </w:r>
      <w:hyperlink r:id="rId27" w:history="1">
        <w:r w:rsidRPr="00720659">
          <w:rPr>
            <w:rStyle w:val="Hyperlink"/>
            <w:rFonts w:cs="Times New Roman"/>
          </w:rPr>
          <w:t>Senate Journal</w:t>
        </w:r>
        <w:r w:rsidRPr="00720659">
          <w:rPr>
            <w:rStyle w:val="Hyperlink"/>
            <w:rFonts w:cs="Times New Roman"/>
          </w:rPr>
          <w:noBreakHyphen/>
          <w:t>page 103</w:t>
        </w:r>
      </w:hyperlink>
      <w:r>
        <w:rPr>
          <w:rFonts w:cs="Times New Roman"/>
        </w:rPr>
        <w:t>)</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162</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D9676B" w:rsidRDefault="00D9676B" w:rsidP="00D9676B">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167</w:t>
      </w:r>
    </w:p>
    <w:p w:rsidR="00D9676B" w:rsidRDefault="00D9676B" w:rsidP="00D9676B">
      <w:pPr>
        <w:widowControl w:val="0"/>
        <w:tabs>
          <w:tab w:val="right" w:pos="1008"/>
          <w:tab w:val="left" w:pos="1152"/>
          <w:tab w:val="left" w:pos="1872"/>
          <w:tab w:val="left" w:pos="9187"/>
        </w:tabs>
        <w:ind w:left="2088" w:hanging="2088"/>
        <w:rPr>
          <w:rFonts w:cs="Times New Roman"/>
        </w:rPr>
      </w:pPr>
    </w:p>
    <w:p w:rsidR="00BD0B21" w:rsidRPr="00BD0B21" w:rsidRDefault="00BD0B21" w:rsidP="00BD0B21">
      <w:pPr>
        <w:widowControl w:val="0"/>
        <w:tabs>
          <w:tab w:val="right" w:pos="1008"/>
          <w:tab w:val="left" w:pos="1152"/>
          <w:tab w:val="left" w:pos="1872"/>
          <w:tab w:val="left" w:pos="9187"/>
        </w:tabs>
        <w:ind w:left="2088" w:hanging="2088"/>
        <w:rPr>
          <w:rFonts w:cs="Times New Roman"/>
        </w:rPr>
      </w:pPr>
      <w:r w:rsidRPr="00BD0B21">
        <w:rPr>
          <w:rFonts w:cs="Times New Roman"/>
        </w:rPr>
        <w:lastRenderedPageBreak/>
        <w:t xml:space="preserve">View the latest </w:t>
      </w:r>
      <w:hyperlink r:id="rId28" w:history="1">
        <w:r w:rsidRPr="00BD0B21">
          <w:rPr>
            <w:rFonts w:cs="Times New Roman"/>
            <w:color w:val="0000FF" w:themeColor="hyperlink"/>
            <w:u w:val="single"/>
          </w:rPr>
          <w:t>legislative information</w:t>
        </w:r>
      </w:hyperlink>
      <w:r w:rsidRPr="00BD0B21">
        <w:rPr>
          <w:rFonts w:cs="Times New Roman"/>
        </w:rPr>
        <w:t xml:space="preserve"> at the website</w:t>
      </w:r>
    </w:p>
    <w:p w:rsidR="00BD0B21" w:rsidRPr="00BD0B21" w:rsidRDefault="00BD0B21" w:rsidP="00BD0B21">
      <w:pPr>
        <w:widowControl w:val="0"/>
        <w:tabs>
          <w:tab w:val="right" w:pos="1008"/>
          <w:tab w:val="left" w:pos="1152"/>
          <w:tab w:val="left" w:pos="1872"/>
          <w:tab w:val="left" w:pos="9187"/>
        </w:tabs>
        <w:ind w:left="2088" w:hanging="2088"/>
        <w:rPr>
          <w:rFonts w:cs="Times New Roman"/>
        </w:rPr>
      </w:pPr>
    </w:p>
    <w:p w:rsidR="00BD0B21" w:rsidRPr="00BD0B21" w:rsidRDefault="00BD0B21" w:rsidP="00BD0B21">
      <w:pPr>
        <w:widowControl w:val="0"/>
        <w:tabs>
          <w:tab w:val="right" w:pos="1008"/>
          <w:tab w:val="left" w:pos="1152"/>
          <w:tab w:val="left" w:pos="1872"/>
          <w:tab w:val="left" w:pos="9187"/>
        </w:tabs>
        <w:ind w:left="2088" w:hanging="2088"/>
        <w:rPr>
          <w:rFonts w:cs="Times New Roman"/>
        </w:rPr>
      </w:pP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0B21">
        <w:rPr>
          <w:rFonts w:cs="Times New Roman"/>
          <w:b/>
        </w:rPr>
        <w:t>VERSIONS OF THIS BILL</w:t>
      </w:r>
    </w:p>
    <w:p w:rsidR="00BD0B21" w:rsidRPr="00BD0B21" w:rsidRDefault="00BD0B21"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Pr="00BD0B21" w:rsidRDefault="00C56C05" w:rsidP="00BD0B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BD0B21" w:rsidRPr="00BD0B21">
          <w:rPr>
            <w:rFonts w:cs="Times New Roman"/>
            <w:color w:val="0000FF" w:themeColor="hyperlink"/>
            <w:u w:val="single"/>
          </w:rPr>
          <w:t>1/14/2020</w:t>
        </w:r>
      </w:hyperlink>
    </w:p>
    <w:p w:rsidR="00BD0B21" w:rsidRPr="00BD0B21" w:rsidRDefault="00C56C05"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BD0B21" w:rsidRPr="00BD0B21">
          <w:rPr>
            <w:rFonts w:cs="Times New Roman"/>
            <w:color w:val="0000FF" w:themeColor="hyperlink"/>
            <w:u w:val="single"/>
          </w:rPr>
          <w:t>3/11/2020</w:t>
        </w:r>
      </w:hyperlink>
    </w:p>
    <w:p w:rsidR="00BD0B21" w:rsidRPr="00BD0B21" w:rsidRDefault="00C56C05"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BD0B21" w:rsidRPr="00BD0B21">
          <w:rPr>
            <w:rFonts w:cs="Times New Roman"/>
            <w:color w:val="0000FF" w:themeColor="hyperlink"/>
            <w:u w:val="single"/>
          </w:rPr>
          <w:t>5/12/2020</w:t>
        </w:r>
      </w:hyperlink>
    </w:p>
    <w:p w:rsidR="00BD0B21" w:rsidRPr="00BD0B21" w:rsidRDefault="00C56C05"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BD0B21" w:rsidRPr="00BD0B21">
          <w:rPr>
            <w:rFonts w:cs="Times New Roman"/>
            <w:color w:val="0000FF" w:themeColor="hyperlink"/>
            <w:u w:val="single"/>
          </w:rPr>
          <w:t>5/13/2020</w:t>
        </w:r>
      </w:hyperlink>
    </w:p>
    <w:p w:rsidR="00BD0B21" w:rsidRPr="00BD0B21" w:rsidRDefault="00C56C05"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BD0B21" w:rsidRPr="00BD0B21">
          <w:rPr>
            <w:rFonts w:cs="Times New Roman"/>
            <w:color w:val="0000FF" w:themeColor="hyperlink"/>
            <w:u w:val="single"/>
          </w:rPr>
          <w:t>9/15/2020</w:t>
        </w:r>
      </w:hyperlink>
    </w:p>
    <w:p w:rsidR="00BD0B21" w:rsidRPr="00BD0B21" w:rsidRDefault="00C56C05"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BD0B21" w:rsidRPr="00BD0B21">
          <w:rPr>
            <w:rFonts w:cs="Times New Roman"/>
            <w:color w:val="0000FF" w:themeColor="hyperlink"/>
            <w:u w:val="single"/>
          </w:rPr>
          <w:t>9/16/2020</w:t>
        </w:r>
      </w:hyperlink>
    </w:p>
    <w:p w:rsidR="00BD0B21" w:rsidRPr="00BD0B21" w:rsidRDefault="00BD0B21"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B21" w:rsidRDefault="00BD0B21" w:rsidP="00BD0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0B21" w:rsidSect="00BD0B21">
          <w:pgSz w:w="12240" w:h="15840" w:code="1"/>
          <w:pgMar w:top="1080" w:right="1440" w:bottom="1080" w:left="1440" w:header="720" w:footer="720" w:gutter="0"/>
          <w:pgNumType w:start="1"/>
          <w:cols w:space="720"/>
          <w:noEndnote/>
          <w:docGrid w:linePitch="360"/>
        </w:sectPr>
      </w:pP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(A167, R162, S993)</w:t>
      </w:r>
    </w:p>
    <w:p w:rsidR="001F1332" w:rsidRPr="008836A5"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1332" w:rsidRPr="00BD0B21"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0B21">
        <w:rPr>
          <w:rFonts w:cs="Times New Roman"/>
          <w:b/>
          <w:color w:val="000000" w:themeColor="text1"/>
          <w:szCs w:val="36"/>
        </w:rPr>
        <w:t xml:space="preserve">AN ACT </w:t>
      </w:r>
      <w:r w:rsidRPr="00BD0B21">
        <w:rPr>
          <w:rFonts w:eastAsia="Times New Roman" w:cs="Times New Roman"/>
          <w:b/>
        </w:rPr>
        <w:t>TO AMEND SECTION 61</w:t>
      </w:r>
      <w:r w:rsidRPr="00BD0B21">
        <w:rPr>
          <w:rFonts w:eastAsia="Times New Roman" w:cs="Times New Roman"/>
          <w:b/>
        </w:rPr>
        <w:noBreakHyphen/>
        <w:t>4</w:t>
      </w:r>
      <w:r w:rsidRPr="00BD0B21">
        <w:rPr>
          <w:rFonts w:eastAsia="Times New Roman" w:cs="Times New Roman"/>
          <w:b/>
        </w:rPr>
        <w:noBreakHyphen/>
        <w:t>730, CODE OF LAWS OF SOUTH CAROLINA, 1976, RELATING TO SALES BY PERMITTED WINERIES, SO AS TO PROVIDE THAT A PERMITTED WINERY IS ELIGIBLE FOR A SPECIAL PERMIT SUBJECT TO CERTAIN LIMITATIONS; TO AMEND SECTION 61</w:t>
      </w:r>
      <w:r w:rsidRPr="00BD0B21">
        <w:rPr>
          <w:rFonts w:eastAsia="Times New Roman" w:cs="Times New Roman"/>
          <w:b/>
        </w:rPr>
        <w:noBreakHyphen/>
        <w:t>4</w:t>
      </w:r>
      <w:r w:rsidRPr="00BD0B21">
        <w:rPr>
          <w:rFonts w:eastAsia="Times New Roman" w:cs="Times New Roman"/>
          <w:b/>
        </w:rPr>
        <w:noBreakHyphen/>
        <w:t>1515, RELATING TO SALES BY PERMITTED BREWERIES, SO AS TO INCREASE THE MAXIMUM AMOUNT OF BEER THAT MAY BE SOLD TO AN INDIVIDUAL FOR OFF</w:t>
      </w:r>
      <w:r w:rsidRPr="00BD0B21">
        <w:rPr>
          <w:rFonts w:eastAsia="Times New Roman" w:cs="Times New Roman"/>
          <w:b/>
        </w:rPr>
        <w:noBreakHyphen/>
        <w:t>PREMISES CONSUMPTION; AND TO AMEND SECTION 61</w:t>
      </w:r>
      <w:r w:rsidRPr="00BD0B21">
        <w:rPr>
          <w:rFonts w:eastAsia="Times New Roman" w:cs="Times New Roman"/>
          <w:b/>
        </w:rPr>
        <w:noBreakHyphen/>
        <w:t>4</w:t>
      </w:r>
      <w:r w:rsidRPr="00BD0B21">
        <w:rPr>
          <w:rFonts w:eastAsia="Times New Roman" w:cs="Times New Roman"/>
          <w:b/>
        </w:rPr>
        <w:noBreakHyphen/>
        <w:t>550, RELATING TO PERMITS TO SELL BEER AND WINE AT A FAIR OR SPECIAL FUNCTION, SO AS TO REQUIRE AN APPLICANT TO NOTIFY THE STATE LAW ENFORCEMENT DIVISION THAT ALCOHOL WILL BE SERVED AT A FAIR OR SPECIAL FUNCTION.</w:t>
      </w:r>
    </w:p>
    <w:p w:rsidR="001F1332" w:rsidRPr="00423F6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highlight w:val="yellow"/>
        </w:rPr>
      </w:pP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496A7E">
        <w:rPr>
          <w:rFonts w:eastAsia="Times New Roman" w:cs="Times New Roman"/>
        </w:rPr>
        <w:t>Be it enacted by the General Assembly of the State of South Carolina:</w:t>
      </w: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F1332" w:rsidRPr="00086460"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Wineries, fair and special function eligibility</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96A7E">
        <w:rPr>
          <w:rFonts w:eastAsia="Times New Roman" w:cs="Times New Roman"/>
          <w:snapToGrid w:val="0"/>
          <w:szCs w:val="20"/>
        </w:rPr>
        <w:t>SECTION</w:t>
      </w:r>
      <w:r w:rsidRPr="00496A7E">
        <w:rPr>
          <w:rFonts w:eastAsia="Times New Roman" w:cs="Times New Roman"/>
          <w:snapToGrid w:val="0"/>
          <w:szCs w:val="20"/>
        </w:rPr>
        <w:tab/>
        <w:t>1.</w:t>
      </w:r>
      <w:r w:rsidRPr="00496A7E">
        <w:rPr>
          <w:rFonts w:eastAsia="Times New Roman" w:cs="Times New Roman"/>
          <w:snapToGrid w:val="0"/>
          <w:szCs w:val="20"/>
        </w:rPr>
        <w:tab/>
        <w:t>Section 61</w:t>
      </w:r>
      <w:r>
        <w:rPr>
          <w:rFonts w:eastAsia="Times New Roman" w:cs="Times New Roman"/>
          <w:snapToGrid w:val="0"/>
          <w:szCs w:val="20"/>
        </w:rPr>
        <w:noBreakHyphen/>
      </w:r>
      <w:r w:rsidRPr="00496A7E">
        <w:rPr>
          <w:rFonts w:eastAsia="Times New Roman" w:cs="Times New Roman"/>
          <w:snapToGrid w:val="0"/>
          <w:szCs w:val="20"/>
        </w:rPr>
        <w:t>4</w:t>
      </w:r>
      <w:r>
        <w:rPr>
          <w:rFonts w:eastAsia="Times New Roman" w:cs="Times New Roman"/>
          <w:snapToGrid w:val="0"/>
          <w:szCs w:val="20"/>
        </w:rPr>
        <w:noBreakHyphen/>
      </w:r>
      <w:r w:rsidRPr="00496A7E">
        <w:rPr>
          <w:rFonts w:eastAsia="Times New Roman" w:cs="Times New Roman"/>
          <w:snapToGrid w:val="0"/>
          <w:szCs w:val="20"/>
        </w:rPr>
        <w:t xml:space="preserve">730 of the 1976 Code is amended to read: </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96A7E">
        <w:rPr>
          <w:rFonts w:eastAsia="Times New Roman" w:cs="Times New Roman"/>
          <w:snapToGrid w:val="0"/>
          <w:szCs w:val="20"/>
        </w:rPr>
        <w:t>“Section 61</w:t>
      </w:r>
      <w:r>
        <w:rPr>
          <w:rFonts w:eastAsia="Times New Roman" w:cs="Times New Roman"/>
          <w:snapToGrid w:val="0"/>
          <w:szCs w:val="20"/>
        </w:rPr>
        <w:noBreakHyphen/>
      </w:r>
      <w:r w:rsidRPr="00496A7E">
        <w:rPr>
          <w:rFonts w:eastAsia="Times New Roman" w:cs="Times New Roman"/>
          <w:snapToGrid w:val="0"/>
          <w:szCs w:val="20"/>
        </w:rPr>
        <w:t>4</w:t>
      </w:r>
      <w:r>
        <w:rPr>
          <w:rFonts w:eastAsia="Times New Roman" w:cs="Times New Roman"/>
          <w:snapToGrid w:val="0"/>
          <w:szCs w:val="20"/>
        </w:rPr>
        <w:noBreakHyphen/>
      </w:r>
      <w:r w:rsidRPr="00496A7E">
        <w:rPr>
          <w:rFonts w:eastAsia="Times New Roman" w:cs="Times New Roman"/>
          <w:snapToGrid w:val="0"/>
          <w:szCs w:val="20"/>
        </w:rPr>
        <w:t>730.</w:t>
      </w:r>
      <w:r w:rsidRPr="00496A7E">
        <w:rPr>
          <w:rFonts w:eastAsia="Times New Roman" w:cs="Times New Roman"/>
          <w:snapToGrid w:val="0"/>
          <w:szCs w:val="20"/>
        </w:rPr>
        <w:tab/>
        <w:t>(A)</w:t>
      </w:r>
      <w:r w:rsidRPr="00496A7E">
        <w:rPr>
          <w:rFonts w:eastAsia="Times New Roman" w:cs="Times New Roman"/>
          <w:snapToGrid w:val="0"/>
          <w:szCs w:val="20"/>
        </w:rPr>
        <w:tab/>
        <w:t>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Pr>
          <w:rFonts w:eastAsia="Times New Roman" w:cs="Times New Roman"/>
          <w:snapToGrid w:val="0"/>
          <w:szCs w:val="20"/>
        </w:rPr>
        <w:noBreakHyphen/>
      </w:r>
      <w:r w:rsidRPr="00496A7E">
        <w:rPr>
          <w:rFonts w:eastAsia="Times New Roman" w:cs="Times New Roman"/>
          <w:snapToGrid w:val="0"/>
          <w:szCs w:val="20"/>
        </w:rPr>
        <w:t>4</w:t>
      </w:r>
      <w:r>
        <w:rPr>
          <w:rFonts w:eastAsia="Times New Roman" w:cs="Times New Roman"/>
          <w:snapToGrid w:val="0"/>
          <w:szCs w:val="20"/>
        </w:rPr>
        <w:noBreakHyphen/>
      </w:r>
      <w:r w:rsidRPr="00496A7E">
        <w:rPr>
          <w:rFonts w:eastAsia="Times New Roman" w:cs="Times New Roman"/>
          <w:snapToGrid w:val="0"/>
          <w:szCs w:val="20"/>
        </w:rPr>
        <w:t>550. Wine must be delivered between 7:00 a.m. and 7:00 p.m</w:t>
      </w:r>
      <w:r>
        <w:rPr>
          <w:rFonts w:eastAsia="Times New Roman" w:cs="Times New Roman"/>
          <w:snapToGrid w:val="0"/>
          <w:szCs w:val="20"/>
        </w:rPr>
        <w:t>.</w:t>
      </w:r>
      <w:r w:rsidRPr="00496A7E">
        <w:rPr>
          <w:rFonts w:eastAsia="Times New Roman" w:cs="Times New Roman"/>
          <w:snapToGrid w:val="0"/>
          <w:szCs w:val="20"/>
        </w:rPr>
        <w:t xml:space="preserve"> </w:t>
      </w:r>
      <w:r w:rsidRPr="00496A7E">
        <w:rPr>
          <w:rFonts w:cs="Times New Roman"/>
        </w:rPr>
        <w:t>Gross income from wine sold at events for which a special permit has been issued must not exceed ten percent of a permitted winery</w:t>
      </w:r>
      <w:r w:rsidRPr="00DD6817">
        <w:rPr>
          <w:rFonts w:cs="Times New Roman"/>
        </w:rPr>
        <w:t>’</w:t>
      </w:r>
      <w:r w:rsidRPr="00496A7E">
        <w:rPr>
          <w:rFonts w:cs="Times New Roman"/>
        </w:rPr>
        <w:t>s gross income per year from wine sales and that income must be derived from sales at events that are promotional in nature.</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96A7E">
        <w:rPr>
          <w:rFonts w:eastAsia="Times New Roman" w:cs="Times New Roman"/>
          <w:snapToGrid w:val="0"/>
          <w:szCs w:val="20"/>
        </w:rPr>
        <w:tab/>
        <w:t>(B)</w:t>
      </w:r>
      <w:r w:rsidRPr="00496A7E">
        <w:rPr>
          <w:rFonts w:eastAsia="Times New Roman" w:cs="Times New Roman"/>
          <w:snapToGrid w:val="0"/>
          <w:szCs w:val="20"/>
        </w:rPr>
        <w:tab/>
        <w:t>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96A7E">
        <w:rPr>
          <w:rFonts w:eastAsia="Times New Roman" w:cs="Times New Roman"/>
          <w:snapToGrid w:val="0"/>
          <w:szCs w:val="20"/>
        </w:rPr>
        <w:tab/>
        <w:t>(C)</w:t>
      </w:r>
      <w:r w:rsidRPr="00496A7E">
        <w:rPr>
          <w:rFonts w:eastAsia="Times New Roman" w:cs="Times New Roman"/>
          <w:snapToGrid w:val="0"/>
          <w:szCs w:val="20"/>
        </w:rPr>
        <w:tab/>
        <w:t xml:space="preserve">The South Carolina Department of Agriculture shall periodically inspect the records of permitted wineries for verification of the </w:t>
      </w:r>
      <w:r w:rsidRPr="00496A7E">
        <w:rPr>
          <w:rFonts w:eastAsia="Times New Roman" w:cs="Times New Roman"/>
          <w:snapToGrid w:val="0"/>
          <w:szCs w:val="20"/>
        </w:rPr>
        <w:lastRenderedPageBreak/>
        <w:t>percentage of juice from fruit and berries grown in this State used in the manufacturing of the wineries</w:t>
      </w:r>
      <w:r w:rsidRPr="00DD6817">
        <w:rPr>
          <w:rFonts w:eastAsia="Times New Roman" w:cs="Times New Roman"/>
          <w:snapToGrid w:val="0"/>
          <w:szCs w:val="20"/>
        </w:rPr>
        <w:t>’</w:t>
      </w:r>
      <w:r w:rsidRPr="00496A7E">
        <w:rPr>
          <w:rFonts w:eastAsia="Times New Roman" w:cs="Times New Roman"/>
          <w:snapToGrid w:val="0"/>
          <w:szCs w:val="20"/>
        </w:rPr>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Pr>
          <w:rFonts w:eastAsia="Times New Roman" w:cs="Times New Roman"/>
          <w:snapToGrid w:val="0"/>
          <w:szCs w:val="20"/>
        </w:rPr>
        <w:noBreakHyphen/>
      </w:r>
      <w:r w:rsidRPr="00496A7E">
        <w:rPr>
          <w:rFonts w:eastAsia="Times New Roman" w:cs="Times New Roman"/>
          <w:snapToGrid w:val="0"/>
          <w:szCs w:val="20"/>
        </w:rPr>
        <w:t>4</w:t>
      </w:r>
      <w:r>
        <w:rPr>
          <w:rFonts w:eastAsia="Times New Roman" w:cs="Times New Roman"/>
          <w:snapToGrid w:val="0"/>
          <w:szCs w:val="20"/>
        </w:rPr>
        <w:noBreakHyphen/>
      </w:r>
      <w:r w:rsidRPr="00496A7E">
        <w:rPr>
          <w:rFonts w:eastAsia="Times New Roman" w:cs="Times New Roman"/>
          <w:snapToGrid w:val="0"/>
          <w:szCs w:val="20"/>
        </w:rPr>
        <w:t>780.”</w:t>
      </w: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086460"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Off</w:t>
      </w:r>
      <w:r>
        <w:rPr>
          <w:rFonts w:eastAsia="Times New Roman" w:cs="Times New Roman"/>
          <w:b/>
          <w:snapToGrid w:val="0"/>
          <w:szCs w:val="20"/>
        </w:rPr>
        <w:noBreakHyphen/>
        <w:t>premises sales limit increased</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 xml:space="preserve">2. </w:t>
      </w:r>
      <w:r w:rsidRPr="00496A7E">
        <w:rPr>
          <w:rFonts w:cs="Times New Roman"/>
        </w:rPr>
        <w:t>A.</w:t>
      </w:r>
      <w:r w:rsidRPr="00496A7E">
        <w:rPr>
          <w:rFonts w:cs="Times New Roman"/>
        </w:rPr>
        <w:tab/>
        <w:t>Section 61</w:t>
      </w:r>
      <w:r>
        <w:rPr>
          <w:rFonts w:cs="Times New Roman"/>
        </w:rPr>
        <w:noBreakHyphen/>
      </w:r>
      <w:r w:rsidRPr="00496A7E">
        <w:rPr>
          <w:rFonts w:cs="Times New Roman"/>
        </w:rPr>
        <w:t>4</w:t>
      </w:r>
      <w:r>
        <w:rPr>
          <w:rFonts w:cs="Times New Roman"/>
        </w:rPr>
        <w:noBreakHyphen/>
      </w:r>
      <w:r w:rsidRPr="00496A7E">
        <w:rPr>
          <w:rFonts w:cs="Times New Roman"/>
        </w:rPr>
        <w:t>1515(E) of the 1976 Code is amended to read:</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“(E)</w:t>
      </w:r>
      <w:r w:rsidRPr="00496A7E">
        <w:rPr>
          <w:rFonts w:cs="Times New Roman"/>
        </w:rPr>
        <w:tab/>
        <w:t>A brewery located in this State is authorized to sell beer on its permitted premises for off</w:t>
      </w:r>
      <w:r>
        <w:rPr>
          <w:rFonts w:cs="Times New Roman"/>
        </w:rPr>
        <w:noBreakHyphen/>
      </w:r>
      <w:r w:rsidRPr="00496A7E">
        <w:rPr>
          <w:rFonts w:cs="Times New Roman"/>
        </w:rPr>
        <w:t>premises consumption, provided that the sealed beer was brewed on the brewery</w:t>
      </w:r>
      <w:r w:rsidRPr="00DD6817">
        <w:rPr>
          <w:rFonts w:cs="Times New Roman"/>
        </w:rPr>
        <w:t>’</w:t>
      </w:r>
      <w:r w:rsidRPr="00496A7E">
        <w:rPr>
          <w:rFonts w:cs="Times New Roman"/>
        </w:rPr>
        <w:t>s permitted premises with an alcohol content of fourteen percent by weight or less, subject to the following conditions:</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(1)</w:t>
      </w:r>
      <w:r w:rsidRPr="00496A7E">
        <w:rPr>
          <w:rFonts w:cs="Times New Roman"/>
        </w:rPr>
        <w:tab/>
        <w:t>the maximum amount of beer that may be sold to an individual per day for off</w:t>
      </w:r>
      <w:r>
        <w:rPr>
          <w:rFonts w:cs="Times New Roman"/>
        </w:rPr>
        <w:noBreakHyphen/>
      </w:r>
      <w:r w:rsidRPr="00496A7E">
        <w:rPr>
          <w:rFonts w:cs="Times New Roman"/>
        </w:rPr>
        <w:t>premises consumption shall be equivalent to five hundred seventy</w:t>
      </w:r>
      <w:r>
        <w:rPr>
          <w:rFonts w:cs="Times New Roman"/>
        </w:rPr>
        <w:noBreakHyphen/>
      </w:r>
      <w:r w:rsidRPr="00496A7E">
        <w:rPr>
          <w:rFonts w:cs="Times New Roman"/>
        </w:rPr>
        <w:t>six ounces in total;</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(2)</w:t>
      </w:r>
      <w:r w:rsidRPr="00496A7E">
        <w:rPr>
          <w:rFonts w:cs="Times New Roman"/>
        </w:rPr>
        <w:tab/>
        <w:t>the beer only shall be sold in conjunction with a tour by the consumer of the permitted premises and the entire brewing process utilized at the permitted premises;</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(3)</w:t>
      </w:r>
      <w:r w:rsidRPr="00496A7E">
        <w:rPr>
          <w:rFonts w:cs="Times New Roman"/>
        </w:rPr>
        <w:tab/>
        <w:t>the beer sold is for personal use only and must not be resold;</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(4)</w:t>
      </w:r>
      <w:r w:rsidRPr="00496A7E">
        <w:rPr>
          <w:rFonts w:cs="Times New Roman"/>
        </w:rPr>
        <w:tab/>
        <w:t>the beer must not be sold to anyone holding a retail beer and wine license for the purpose of resale in their establishment;</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(5)</w:t>
      </w:r>
      <w:r w:rsidRPr="00496A7E">
        <w:rPr>
          <w:rFonts w:cs="Times New Roman"/>
        </w:rPr>
        <w:tab/>
        <w:t>the brewery must sell the beer at the permitted premises at a price approximating retail prices generally charged for identical beverages in the county where the permitted premises are located; and</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r>
      <w:r w:rsidRPr="00496A7E">
        <w:rPr>
          <w:rFonts w:cs="Times New Roman"/>
        </w:rPr>
        <w:tab/>
        <w:t>(6)</w:t>
      </w:r>
      <w:r w:rsidRPr="00496A7E">
        <w:rPr>
          <w:rFonts w:cs="Times New Roman"/>
        </w:rPr>
        <w:tab/>
        <w:t>the brewery must remit taxes to the Department of Revenue for beer sales in an amount equal to and in a manner required for taxes assessed by Section 12</w:t>
      </w:r>
      <w:r>
        <w:rPr>
          <w:rFonts w:cs="Times New Roman"/>
        </w:rPr>
        <w:noBreakHyphen/>
      </w:r>
      <w:r w:rsidRPr="00496A7E">
        <w:rPr>
          <w:rFonts w:cs="Times New Roman"/>
        </w:rPr>
        <w:t>21</w:t>
      </w:r>
      <w:r>
        <w:rPr>
          <w:rFonts w:cs="Times New Roman"/>
        </w:rPr>
        <w:noBreakHyphen/>
      </w:r>
      <w:r w:rsidRPr="00496A7E">
        <w:rPr>
          <w:rFonts w:cs="Times New Roman"/>
        </w:rPr>
        <w:t>1020 and Section 12</w:t>
      </w:r>
      <w:r>
        <w:rPr>
          <w:rFonts w:cs="Times New Roman"/>
        </w:rPr>
        <w:noBreakHyphen/>
      </w:r>
      <w:r w:rsidRPr="00496A7E">
        <w:rPr>
          <w:rFonts w:cs="Times New Roman"/>
        </w:rPr>
        <w:t>21</w:t>
      </w:r>
      <w:r>
        <w:rPr>
          <w:rFonts w:cs="Times New Roman"/>
        </w:rPr>
        <w:noBreakHyphen/>
      </w:r>
      <w:r w:rsidRPr="00496A7E">
        <w:rPr>
          <w:rFonts w:cs="Times New Roman"/>
        </w:rPr>
        <w:t>1030. The brewery also must remit appropriate sales and use taxes and local hospitality taxes.”</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ab/>
        <w:t>B.</w:t>
      </w:r>
      <w:r w:rsidRPr="00496A7E">
        <w:rPr>
          <w:rFonts w:cs="Times New Roman"/>
        </w:rPr>
        <w:tab/>
        <w:t>This SECTION is effective upon approval by the Governor and expires on May 31, 2021.</w:t>
      </w: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9D0BB4"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Special permits, notice requirements</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cs="Times New Roman"/>
        </w:rPr>
        <w:t>SECTION</w:t>
      </w:r>
      <w:r w:rsidRPr="00496A7E">
        <w:rPr>
          <w:rFonts w:cs="Times New Roman"/>
        </w:rPr>
        <w:tab/>
        <w:t>3.</w:t>
      </w:r>
      <w:r w:rsidRPr="00496A7E">
        <w:rPr>
          <w:rFonts w:cs="Times New Roman"/>
        </w:rPr>
        <w:tab/>
        <w:t>Section 61</w:t>
      </w:r>
      <w:r>
        <w:rPr>
          <w:rFonts w:cs="Times New Roman"/>
        </w:rPr>
        <w:noBreakHyphen/>
      </w:r>
      <w:r w:rsidRPr="00496A7E">
        <w:rPr>
          <w:rFonts w:cs="Times New Roman"/>
        </w:rPr>
        <w:t>4</w:t>
      </w:r>
      <w:r>
        <w:rPr>
          <w:rFonts w:cs="Times New Roman"/>
        </w:rPr>
        <w:noBreakHyphen/>
      </w:r>
      <w:r w:rsidRPr="00496A7E">
        <w:rPr>
          <w:rFonts w:cs="Times New Roman"/>
        </w:rPr>
        <w:t>550 of the 1976 Code is amended by adding an appropriately lettered subsection to read:</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96A7E">
        <w:rPr>
          <w:rFonts w:cs="Times New Roman"/>
        </w:rPr>
        <w:lastRenderedPageBreak/>
        <w:tab/>
        <w:t>“( )</w:t>
      </w:r>
      <w:r w:rsidRPr="00496A7E">
        <w:rPr>
          <w:rFonts w:cs="Times New Roman"/>
        </w:rPr>
        <w:tab/>
        <w:t>Beginning January 1, 2021, at least twenty</w:t>
      </w:r>
      <w:r>
        <w:rPr>
          <w:rFonts w:cs="Times New Roman"/>
        </w:rPr>
        <w:noBreakHyphen/>
      </w:r>
      <w:r w:rsidRPr="00496A7E">
        <w:rPr>
          <w:rFonts w:cs="Times New Roman"/>
        </w:rPr>
        <w:t>four hours before the fair or special function, the applicant shall notify the State Law Enforcement Division and all local law enforcement that have jurisdiction over the fair or special function site that alcohol will be served at the site.”</w:t>
      </w:r>
      <w:r w:rsidRPr="00496A7E">
        <w:rPr>
          <w:rFonts w:cs="Times New Roman"/>
        </w:rPr>
        <w:tab/>
      </w: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9D0BB4"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F1332" w:rsidRPr="00496A7E"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6A7E">
        <w:rPr>
          <w:rFonts w:eastAsia="Times New Roman" w:cs="Times New Roman"/>
          <w:snapToGrid w:val="0"/>
          <w:szCs w:val="20"/>
        </w:rPr>
        <w:t>SECTION</w:t>
      </w:r>
      <w:r w:rsidRPr="00496A7E">
        <w:rPr>
          <w:rFonts w:eastAsia="Times New Roman" w:cs="Times New Roman"/>
          <w:snapToGrid w:val="0"/>
          <w:szCs w:val="20"/>
        </w:rPr>
        <w:tab/>
        <w:t>4.</w:t>
      </w:r>
      <w:r w:rsidRPr="00496A7E">
        <w:rPr>
          <w:rFonts w:eastAsia="Times New Roman" w:cs="Times New Roman"/>
          <w:snapToGrid w:val="0"/>
          <w:szCs w:val="20"/>
        </w:rPr>
        <w:tab/>
        <w:t>This act takes effect upon approval by the Governor.</w:t>
      </w: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1332" w:rsidRDefault="001F1332"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1F1332" w:rsidRDefault="001F1332" w:rsidP="001F1332">
      <w:pPr>
        <w:jc w:val="both"/>
        <w:rPr>
          <w:color w:val="000000" w:themeColor="text1"/>
        </w:rPr>
      </w:pPr>
    </w:p>
    <w:p w:rsidR="001F1332" w:rsidRDefault="001F1332" w:rsidP="001F1332">
      <w:pPr>
        <w:jc w:val="both"/>
        <w:rPr>
          <w:color w:val="000000" w:themeColor="text1"/>
        </w:rPr>
      </w:pPr>
      <w:r>
        <w:rPr>
          <w:color w:val="000000" w:themeColor="text1"/>
        </w:rPr>
        <w:t>Approved the 29</w:t>
      </w:r>
      <w:r w:rsidRPr="006A693D">
        <w:rPr>
          <w:color w:val="000000" w:themeColor="text1"/>
          <w:vertAlign w:val="superscript"/>
        </w:rPr>
        <w:t>th</w:t>
      </w:r>
      <w:r>
        <w:rPr>
          <w:color w:val="000000" w:themeColor="text1"/>
        </w:rPr>
        <w:t xml:space="preserve"> day of September, 2020. </w:t>
      </w:r>
    </w:p>
    <w:p w:rsidR="001F1332" w:rsidRDefault="001F1332" w:rsidP="001F1332">
      <w:pPr>
        <w:jc w:val="center"/>
        <w:rPr>
          <w:color w:val="000000" w:themeColor="text1"/>
        </w:rPr>
      </w:pPr>
    </w:p>
    <w:p w:rsidR="001F1332" w:rsidRDefault="001F1332" w:rsidP="001F1332">
      <w:pPr>
        <w:jc w:val="center"/>
        <w:rPr>
          <w:color w:val="000000" w:themeColor="text1"/>
        </w:rPr>
      </w:pPr>
      <w:r>
        <w:rPr>
          <w:color w:val="000000" w:themeColor="text1"/>
        </w:rPr>
        <w:t>__________</w:t>
      </w:r>
    </w:p>
    <w:p w:rsidR="00BD0B21" w:rsidRDefault="00BD0B21" w:rsidP="001F1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D0B21" w:rsidSect="00BD0B21">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0D" w:rsidRDefault="00A4510D" w:rsidP="007D5FAC">
      <w:r>
        <w:separator/>
      </w:r>
    </w:p>
  </w:endnote>
  <w:endnote w:type="continuationSeparator" w:id="0">
    <w:p w:rsidR="00A4510D" w:rsidRDefault="00A451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21" w:rsidRPr="00BD0B21" w:rsidRDefault="00BD0B21" w:rsidP="00BD0B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C00A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B21" w:rsidRDefault="00BD0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0D" w:rsidRDefault="00A4510D" w:rsidP="007D5FAC">
      <w:r>
        <w:separator/>
      </w:r>
    </w:p>
  </w:footnote>
  <w:footnote w:type="continuationSeparator" w:id="0">
    <w:p w:rsidR="00A4510D" w:rsidRDefault="00A451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993"/>
    <w:docVar w:name="ActSecretary" w:val="Charlton"/>
    <w:docVar w:name="ActSIdno" w:val="(165)  993CZ20"/>
    <w:docVar w:name="clipname" w:val="993CZ20"/>
    <w:docVar w:name="dvBillNumber" w:val="993"/>
    <w:docVar w:name="dvBillNumberPrefix" w:val="S"/>
    <w:docVar w:name="dvOriginalBody" w:val="Senate"/>
    <w:docVar w:name="OrigSENATEBillNo" w:val="993"/>
    <w:docVar w:name="SENATEACTFULLPATH" w:val="L:\COUNCIL\ACTS\993CZ20.DOCX"/>
    <w:docVar w:name="WhatActtype" w:val="AN ACT"/>
  </w:docVars>
  <w:rsids>
    <w:rsidRoot w:val="00A4510D"/>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460"/>
    <w:rsid w:val="00086E11"/>
    <w:rsid w:val="00092EE6"/>
    <w:rsid w:val="00096A9B"/>
    <w:rsid w:val="00096BDA"/>
    <w:rsid w:val="000A6151"/>
    <w:rsid w:val="000A6BCA"/>
    <w:rsid w:val="000B03AD"/>
    <w:rsid w:val="000B175C"/>
    <w:rsid w:val="000B316D"/>
    <w:rsid w:val="000B36EE"/>
    <w:rsid w:val="000B56CB"/>
    <w:rsid w:val="000D356E"/>
    <w:rsid w:val="000D5429"/>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63D2"/>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332"/>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327"/>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58A3"/>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87D"/>
    <w:rsid w:val="003A6D96"/>
    <w:rsid w:val="003A7517"/>
    <w:rsid w:val="003B1A01"/>
    <w:rsid w:val="003B2E6E"/>
    <w:rsid w:val="003B355D"/>
    <w:rsid w:val="003B6BB7"/>
    <w:rsid w:val="003B746E"/>
    <w:rsid w:val="003C030C"/>
    <w:rsid w:val="003D2A73"/>
    <w:rsid w:val="00400828"/>
    <w:rsid w:val="0041059E"/>
    <w:rsid w:val="00412B47"/>
    <w:rsid w:val="004132C9"/>
    <w:rsid w:val="00414C2A"/>
    <w:rsid w:val="004157C4"/>
    <w:rsid w:val="0041760A"/>
    <w:rsid w:val="00417A9C"/>
    <w:rsid w:val="00423310"/>
    <w:rsid w:val="00423F62"/>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4297"/>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355B"/>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C30"/>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0BB4"/>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510D"/>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0713"/>
    <w:rsid w:val="00B62CAB"/>
    <w:rsid w:val="00B72564"/>
    <w:rsid w:val="00B72ED3"/>
    <w:rsid w:val="00B73571"/>
    <w:rsid w:val="00B74177"/>
    <w:rsid w:val="00B80A34"/>
    <w:rsid w:val="00B83DA1"/>
    <w:rsid w:val="00B846E9"/>
    <w:rsid w:val="00BB1593"/>
    <w:rsid w:val="00BB43F6"/>
    <w:rsid w:val="00BB7B1B"/>
    <w:rsid w:val="00BC5FF9"/>
    <w:rsid w:val="00BD0B21"/>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3717"/>
    <w:rsid w:val="00CE54EA"/>
    <w:rsid w:val="00CE5B85"/>
    <w:rsid w:val="00CF648E"/>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776E1"/>
    <w:rsid w:val="00D80303"/>
    <w:rsid w:val="00D8576C"/>
    <w:rsid w:val="00D9130B"/>
    <w:rsid w:val="00D92268"/>
    <w:rsid w:val="00D94602"/>
    <w:rsid w:val="00D958BB"/>
    <w:rsid w:val="00D9676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D6817"/>
    <w:rsid w:val="00DE2D21"/>
    <w:rsid w:val="00DE4F89"/>
    <w:rsid w:val="00DF0E69"/>
    <w:rsid w:val="00DF15A3"/>
    <w:rsid w:val="00E00FC9"/>
    <w:rsid w:val="00E02CA8"/>
    <w:rsid w:val="00E076BB"/>
    <w:rsid w:val="00E10A20"/>
    <w:rsid w:val="00E14905"/>
    <w:rsid w:val="00E176C6"/>
    <w:rsid w:val="00E3356F"/>
    <w:rsid w:val="00E33964"/>
    <w:rsid w:val="00E3462F"/>
    <w:rsid w:val="00E36231"/>
    <w:rsid w:val="00E500F1"/>
    <w:rsid w:val="00E5358E"/>
    <w:rsid w:val="00E5665F"/>
    <w:rsid w:val="00E60357"/>
    <w:rsid w:val="00E614B9"/>
    <w:rsid w:val="00E61B4C"/>
    <w:rsid w:val="00E65376"/>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075E7"/>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00A5"/>
    <w:rsid w:val="00FC380D"/>
    <w:rsid w:val="00FD3406"/>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7D9172D-372C-422E-A9B5-1BBC1D6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D0B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075E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C30"/>
    <w:rPr>
      <w:rFonts w:ascii="Segoe UI" w:hAnsi="Segoe UI" w:cs="Segoe UI"/>
      <w:sz w:val="18"/>
      <w:szCs w:val="18"/>
    </w:rPr>
  </w:style>
  <w:style w:type="character" w:customStyle="1" w:styleId="Heading1Char">
    <w:name w:val="Heading 1 Char"/>
    <w:basedOn w:val="DefaultParagraphFont"/>
    <w:link w:val="Heading1"/>
    <w:uiPriority w:val="9"/>
    <w:rsid w:val="00BD0B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1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311.docx" TargetMode="External"/><Relationship Id="rId13" Type="http://schemas.openxmlformats.org/officeDocument/2006/relationships/hyperlink" Target="file:///h:\sj\20200512.docx" TargetMode="External"/><Relationship Id="rId18" Type="http://schemas.openxmlformats.org/officeDocument/2006/relationships/hyperlink" Target="file:///h:\hj\20200916.docx" TargetMode="External"/><Relationship Id="rId26" Type="http://schemas.openxmlformats.org/officeDocument/2006/relationships/hyperlink" Target="file:///h:\sj\20200923.docx" TargetMode="External"/><Relationship Id="rId3" Type="http://schemas.openxmlformats.org/officeDocument/2006/relationships/webSettings" Target="webSettings.xml"/><Relationship Id="rId21" Type="http://schemas.openxmlformats.org/officeDocument/2006/relationships/hyperlink" Target="file:///h:\hj\20200922.docx" TargetMode="External"/><Relationship Id="rId34" Type="http://schemas.openxmlformats.org/officeDocument/2006/relationships/hyperlink" Target="file:///p:\pprever\2019-20\993_20200916.docx" TargetMode="External"/><Relationship Id="rId7" Type="http://schemas.openxmlformats.org/officeDocument/2006/relationships/hyperlink" Target="file:///h:\sj\20200114.docx" TargetMode="External"/><Relationship Id="rId12" Type="http://schemas.openxmlformats.org/officeDocument/2006/relationships/hyperlink" Target="file:///h:\sj\20200512.docx" TargetMode="External"/><Relationship Id="rId17" Type="http://schemas.openxmlformats.org/officeDocument/2006/relationships/hyperlink" Target="file:///h:\hj\20200915.docx" TargetMode="External"/><Relationship Id="rId25" Type="http://schemas.openxmlformats.org/officeDocument/2006/relationships/hyperlink" Target="file:///h:\sj\20200923.docx" TargetMode="External"/><Relationship Id="rId33" Type="http://schemas.openxmlformats.org/officeDocument/2006/relationships/hyperlink" Target="file:///p:\pprever\2019-20\993_20200915.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00624.docx" TargetMode="External"/><Relationship Id="rId20" Type="http://schemas.openxmlformats.org/officeDocument/2006/relationships/hyperlink" Target="file:///h:\hj\20200916.docx" TargetMode="External"/><Relationship Id="rId29" Type="http://schemas.openxmlformats.org/officeDocument/2006/relationships/hyperlink" Target="file:///p:\pprever\2019-20\993_20200114.docx" TargetMode="Externa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sj\20200512.docx" TargetMode="External"/><Relationship Id="rId24" Type="http://schemas.openxmlformats.org/officeDocument/2006/relationships/hyperlink" Target="file:///h:\sj\20200922.docx" TargetMode="External"/><Relationship Id="rId32" Type="http://schemas.openxmlformats.org/officeDocument/2006/relationships/hyperlink" Target="file:///p:\pprever\2019-20\993_20200513.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00624.docx" TargetMode="External"/><Relationship Id="rId23" Type="http://schemas.openxmlformats.org/officeDocument/2006/relationships/hyperlink" Target="file:///h:\sj\20200922.docx" TargetMode="External"/><Relationship Id="rId28" Type="http://schemas.openxmlformats.org/officeDocument/2006/relationships/hyperlink" Target="http://www.scstatehouse.gov/billsearch.php?billnumbers=993&amp;session=123&amp;summary=B" TargetMode="External"/><Relationship Id="rId36" Type="http://schemas.openxmlformats.org/officeDocument/2006/relationships/footer" Target="footer2.xml"/><Relationship Id="rId10" Type="http://schemas.openxmlformats.org/officeDocument/2006/relationships/hyperlink" Target="file:///h:\sj\20200512.docx" TargetMode="External"/><Relationship Id="rId19" Type="http://schemas.openxmlformats.org/officeDocument/2006/relationships/hyperlink" Target="file:///h:\hj\20200916.docx" TargetMode="External"/><Relationship Id="rId31" Type="http://schemas.openxmlformats.org/officeDocument/2006/relationships/hyperlink" Target="file:///p:\pprever\2019-20\993_20200512.docx" TargetMode="External"/><Relationship Id="rId4" Type="http://schemas.openxmlformats.org/officeDocument/2006/relationships/footnotes" Target="footnotes.xml"/><Relationship Id="rId9" Type="http://schemas.openxmlformats.org/officeDocument/2006/relationships/hyperlink" Target="file:///h:\sj\20200512.docx" TargetMode="External"/><Relationship Id="rId14" Type="http://schemas.openxmlformats.org/officeDocument/2006/relationships/hyperlink" Target="file:///h:\sj\20200513.docx" TargetMode="External"/><Relationship Id="rId22" Type="http://schemas.openxmlformats.org/officeDocument/2006/relationships/hyperlink" Target="file:///h:\sj\20200922.docx" TargetMode="External"/><Relationship Id="rId27" Type="http://schemas.openxmlformats.org/officeDocument/2006/relationships/hyperlink" Target="file:///h:\sj\20200923.docx" TargetMode="External"/><Relationship Id="rId30" Type="http://schemas.openxmlformats.org/officeDocument/2006/relationships/hyperlink" Target="file:///p:\pprever\2019-20\993_2020031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5</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993: Alcohol - South Carolina Legislature Online</dc:title>
  <dc:subject/>
  <dc:creator>Chris Charlton</dc:creator>
  <cp:keywords/>
  <dc:description/>
  <cp:lastModifiedBy>Lavarres Lynch</cp:lastModifiedBy>
  <cp:revision>2</cp:revision>
  <cp:lastPrinted>2020-09-23T21:48:00Z</cp:lastPrinted>
  <dcterms:created xsi:type="dcterms:W3CDTF">2020-10-09T17:43:00Z</dcterms:created>
  <dcterms:modified xsi:type="dcterms:W3CDTF">2020-10-09T17:43:00Z</dcterms:modified>
</cp:coreProperties>
</file>