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E5D" w:rsidRDefault="004377A4">
      <w:pPr>
        <w:pStyle w:val="Heading6"/>
        <w:jc w:val="center"/>
        <w:rPr>
          <w:sz w:val="22"/>
        </w:rPr>
      </w:pPr>
      <w:bookmarkStart w:id="0" w:name="_GoBack"/>
      <w:bookmarkEnd w:id="0"/>
      <w:r>
        <w:rPr>
          <w:sz w:val="22"/>
        </w:rPr>
        <w:t>HOUSE TO MEET AT 1:00 P.M.</w:t>
      </w:r>
    </w:p>
    <w:p w:rsidR="00016E5D" w:rsidRDefault="00016E5D">
      <w:pPr>
        <w:tabs>
          <w:tab w:val="right" w:pos="6336"/>
        </w:tabs>
        <w:ind w:left="0" w:firstLine="0"/>
        <w:jc w:val="center"/>
      </w:pPr>
    </w:p>
    <w:p w:rsidR="00016E5D" w:rsidRDefault="00016E5D">
      <w:pPr>
        <w:tabs>
          <w:tab w:val="right" w:pos="6336"/>
        </w:tabs>
        <w:ind w:left="0" w:firstLine="0"/>
        <w:jc w:val="right"/>
        <w:rPr>
          <w:b/>
        </w:rPr>
      </w:pPr>
      <w:r>
        <w:rPr>
          <w:b/>
        </w:rPr>
        <w:t>NO. 37</w:t>
      </w:r>
    </w:p>
    <w:p w:rsidR="00016E5D" w:rsidRDefault="00016E5D">
      <w:pPr>
        <w:tabs>
          <w:tab w:val="center" w:pos="3168"/>
        </w:tabs>
        <w:ind w:left="0" w:firstLine="0"/>
        <w:jc w:val="center"/>
      </w:pPr>
      <w:r>
        <w:rPr>
          <w:b/>
        </w:rPr>
        <w:t>CALENDAR</w:t>
      </w:r>
    </w:p>
    <w:p w:rsidR="00016E5D" w:rsidRDefault="00016E5D">
      <w:pPr>
        <w:ind w:left="0" w:firstLine="0"/>
        <w:jc w:val="center"/>
      </w:pPr>
    </w:p>
    <w:p w:rsidR="00016E5D" w:rsidRDefault="00016E5D">
      <w:pPr>
        <w:tabs>
          <w:tab w:val="center" w:pos="3168"/>
        </w:tabs>
        <w:ind w:left="0" w:firstLine="0"/>
        <w:jc w:val="center"/>
        <w:rPr>
          <w:b/>
        </w:rPr>
      </w:pPr>
      <w:r>
        <w:rPr>
          <w:b/>
        </w:rPr>
        <w:t>OF THE</w:t>
      </w:r>
    </w:p>
    <w:p w:rsidR="00016E5D" w:rsidRDefault="00016E5D">
      <w:pPr>
        <w:ind w:left="0" w:firstLine="0"/>
        <w:jc w:val="center"/>
      </w:pPr>
    </w:p>
    <w:p w:rsidR="00016E5D" w:rsidRDefault="00016E5D">
      <w:pPr>
        <w:tabs>
          <w:tab w:val="center" w:pos="3168"/>
        </w:tabs>
        <w:ind w:left="0" w:firstLine="0"/>
        <w:jc w:val="center"/>
      </w:pPr>
      <w:r>
        <w:rPr>
          <w:b/>
        </w:rPr>
        <w:t>HOUSE OF REPRESENTATIVES</w:t>
      </w:r>
    </w:p>
    <w:p w:rsidR="00016E5D" w:rsidRDefault="00016E5D">
      <w:pPr>
        <w:ind w:left="0" w:firstLine="0"/>
        <w:jc w:val="center"/>
      </w:pPr>
    </w:p>
    <w:p w:rsidR="00016E5D" w:rsidRDefault="00016E5D">
      <w:pPr>
        <w:pStyle w:val="Heading4"/>
        <w:jc w:val="center"/>
        <w:rPr>
          <w:snapToGrid/>
        </w:rPr>
      </w:pPr>
      <w:r>
        <w:rPr>
          <w:snapToGrid/>
        </w:rPr>
        <w:t>OF THE</w:t>
      </w:r>
    </w:p>
    <w:p w:rsidR="00016E5D" w:rsidRDefault="00016E5D">
      <w:pPr>
        <w:ind w:left="0" w:firstLine="0"/>
        <w:jc w:val="center"/>
      </w:pPr>
    </w:p>
    <w:p w:rsidR="00016E5D" w:rsidRDefault="00016E5D">
      <w:pPr>
        <w:tabs>
          <w:tab w:val="center" w:pos="3168"/>
        </w:tabs>
        <w:ind w:left="0" w:firstLine="0"/>
        <w:jc w:val="center"/>
        <w:rPr>
          <w:b/>
        </w:rPr>
      </w:pPr>
      <w:r>
        <w:rPr>
          <w:b/>
        </w:rPr>
        <w:t>STATE OF SOUTH CAROLINA</w:t>
      </w:r>
    </w:p>
    <w:p w:rsidR="00016E5D" w:rsidRDefault="00016E5D">
      <w:pPr>
        <w:ind w:left="0" w:firstLine="0"/>
        <w:jc w:val="center"/>
        <w:rPr>
          <w:b/>
        </w:rPr>
      </w:pPr>
    </w:p>
    <w:p w:rsidR="00016E5D" w:rsidRDefault="00016E5D">
      <w:pPr>
        <w:ind w:left="0" w:firstLine="0"/>
        <w:jc w:val="center"/>
        <w:rPr>
          <w:b/>
        </w:rPr>
      </w:pPr>
    </w:p>
    <w:p w:rsidR="00016E5D" w:rsidRDefault="00016E5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16E5D" w:rsidRDefault="00016E5D">
      <w:pPr>
        <w:ind w:left="0" w:firstLine="0"/>
        <w:jc w:val="center"/>
        <w:rPr>
          <w:b/>
        </w:rPr>
      </w:pPr>
    </w:p>
    <w:p w:rsidR="00016E5D" w:rsidRDefault="00016E5D">
      <w:pPr>
        <w:pStyle w:val="Heading3"/>
        <w:jc w:val="center"/>
      </w:pPr>
      <w:r>
        <w:t>REGULAR SESSION BEGINNING TUESDAY, JANUARY 8, 2019</w:t>
      </w:r>
    </w:p>
    <w:p w:rsidR="00016E5D" w:rsidRDefault="00016E5D">
      <w:pPr>
        <w:ind w:left="0" w:firstLine="0"/>
        <w:jc w:val="center"/>
        <w:rPr>
          <w:b/>
        </w:rPr>
      </w:pPr>
    </w:p>
    <w:p w:rsidR="00016E5D" w:rsidRDefault="00016E5D">
      <w:pPr>
        <w:ind w:left="0" w:firstLine="0"/>
        <w:jc w:val="center"/>
        <w:rPr>
          <w:b/>
        </w:rPr>
      </w:pPr>
    </w:p>
    <w:p w:rsidR="00016E5D" w:rsidRPr="001A11AC" w:rsidRDefault="004377A4">
      <w:pPr>
        <w:ind w:left="0" w:firstLine="0"/>
        <w:jc w:val="center"/>
        <w:rPr>
          <w:b/>
        </w:rPr>
      </w:pPr>
      <w:r>
        <w:rPr>
          <w:b/>
        </w:rPr>
        <w:t>MONDAY, MARCH 11</w:t>
      </w:r>
      <w:r w:rsidR="00016E5D" w:rsidRPr="001A11AC">
        <w:rPr>
          <w:b/>
        </w:rPr>
        <w:t>, 2019</w:t>
      </w:r>
    </w:p>
    <w:p w:rsidR="00016E5D" w:rsidRDefault="00016E5D">
      <w:pPr>
        <w:ind w:left="0" w:firstLine="0"/>
        <w:jc w:val="center"/>
        <w:rPr>
          <w:b/>
        </w:rPr>
      </w:pPr>
    </w:p>
    <w:p w:rsidR="00016E5D" w:rsidRDefault="00016E5D">
      <w:pPr>
        <w:pStyle w:val="ActionText"/>
        <w:sectPr w:rsidR="00016E5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16E5D" w:rsidRDefault="00016E5D">
      <w:pPr>
        <w:pStyle w:val="ActionText"/>
        <w:sectPr w:rsidR="00016E5D">
          <w:pgSz w:w="12240" w:h="15840" w:code="1"/>
          <w:pgMar w:top="1008" w:right="4694" w:bottom="3499" w:left="1224" w:header="1008" w:footer="3499" w:gutter="0"/>
          <w:cols w:space="720"/>
          <w:titlePg/>
        </w:sectPr>
      </w:pPr>
    </w:p>
    <w:p w:rsidR="00016E5D" w:rsidRPr="00016E5D" w:rsidRDefault="00016E5D" w:rsidP="00016E5D">
      <w:pPr>
        <w:pStyle w:val="ActionText"/>
        <w:jc w:val="center"/>
        <w:rPr>
          <w:b/>
        </w:rPr>
      </w:pPr>
      <w:r w:rsidRPr="00016E5D">
        <w:rPr>
          <w:b/>
        </w:rPr>
        <w:lastRenderedPageBreak/>
        <w:t>INVITATIONS</w:t>
      </w:r>
    </w:p>
    <w:p w:rsidR="00016E5D" w:rsidRDefault="00016E5D" w:rsidP="00016E5D">
      <w:pPr>
        <w:pStyle w:val="ActionText"/>
        <w:jc w:val="center"/>
        <w:rPr>
          <w:b/>
        </w:rPr>
      </w:pPr>
    </w:p>
    <w:p w:rsidR="00016E5D" w:rsidRDefault="00016E5D" w:rsidP="00016E5D">
      <w:pPr>
        <w:pStyle w:val="ActionText"/>
        <w:jc w:val="center"/>
        <w:rPr>
          <w:b/>
        </w:rPr>
      </w:pPr>
      <w:r>
        <w:rPr>
          <w:b/>
        </w:rPr>
        <w:t>Tuesday, March 19, 2019, 11:00 a.m.-2:00 p.m.</w:t>
      </w:r>
    </w:p>
    <w:p w:rsidR="00016E5D" w:rsidRDefault="00016E5D" w:rsidP="00016E5D">
      <w:pPr>
        <w:pStyle w:val="ActionText"/>
        <w:ind w:left="0" w:firstLine="0"/>
      </w:pPr>
      <w:r>
        <w:t>Members of the House and staff, luncheon, State House Grounds, by the South Carolina State Firefighters' Association.</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Tuesday, March 19, 2019, 6:00-8:00 p.m.</w:t>
      </w:r>
    </w:p>
    <w:p w:rsidR="00016E5D" w:rsidRDefault="00016E5D" w:rsidP="00016E5D">
      <w:pPr>
        <w:pStyle w:val="ActionText"/>
        <w:ind w:left="0" w:firstLine="0"/>
      </w:pPr>
      <w:r>
        <w:t>Members of the House and staff, reception and oyster roast, 701 Whaley Street, by the South Carolina Conservation Coalition.</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20, 2019, 8:00-10:00 a.m.</w:t>
      </w:r>
    </w:p>
    <w:p w:rsidR="00016E5D" w:rsidRDefault="00016E5D" w:rsidP="00016E5D">
      <w:pPr>
        <w:pStyle w:val="ActionText"/>
        <w:ind w:left="0" w:firstLine="0"/>
      </w:pPr>
      <w:r>
        <w:t>Members of the House and staff, breakfast, Room 112, Blatt Bldg., jointly by the South Carolina Association of Municipal Power Systems and the Piedmont Municipal Power Agency.</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20, 2019, 12:00 noon-2:00 p.m.</w:t>
      </w:r>
    </w:p>
    <w:p w:rsidR="00016E5D" w:rsidRDefault="00016E5D" w:rsidP="00016E5D">
      <w:pPr>
        <w:pStyle w:val="ActionText"/>
        <w:ind w:left="0" w:firstLine="0"/>
      </w:pPr>
      <w:r>
        <w:t>Members of the House, luncheon, Room 112, Blatt Bldg., by the American Society of Landscape Architects South Carolina chapter.</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20, 2019, 5:30-7:30 p.m.</w:t>
      </w:r>
    </w:p>
    <w:p w:rsidR="00016E5D" w:rsidRDefault="00016E5D" w:rsidP="00016E5D">
      <w:pPr>
        <w:pStyle w:val="ActionText"/>
        <w:ind w:left="0" w:firstLine="0"/>
      </w:pPr>
      <w:r>
        <w:t>Members of the House, reception, Halls Chophouse, by the SC Poultry Federation.</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20, 2019, 5:00-8:00 p.m.</w:t>
      </w:r>
    </w:p>
    <w:p w:rsidR="00016E5D" w:rsidRDefault="00016E5D" w:rsidP="00016E5D">
      <w:pPr>
        <w:pStyle w:val="ActionText"/>
        <w:ind w:left="0" w:firstLine="0"/>
      </w:pPr>
      <w:r>
        <w:t>Members of the House and staff, reception, 1221 Main Street, Suite 1800, by the Natoinal Guard Association of South Carolina.</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21, 2019, 8:00-10:00 a.m.</w:t>
      </w:r>
    </w:p>
    <w:p w:rsidR="00016E5D" w:rsidRDefault="00016E5D" w:rsidP="00016E5D">
      <w:pPr>
        <w:pStyle w:val="ActionText"/>
        <w:ind w:left="0" w:firstLine="0"/>
      </w:pPr>
      <w:r>
        <w:t>Members of the House and staff, breakfast, Room 112, Blatt Bldg., by Leadership South Carolina.</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Tuesday, March 26, 2019, 11:30 a.m.-2:00 p.m.</w:t>
      </w:r>
    </w:p>
    <w:p w:rsidR="00016E5D" w:rsidRDefault="00016E5D" w:rsidP="00016E5D">
      <w:pPr>
        <w:pStyle w:val="ActionText"/>
        <w:ind w:left="0" w:firstLine="0"/>
      </w:pPr>
      <w:r>
        <w:t>Members of the House and staff, luncheon, State House Grounds, by PAFIC.</w:t>
      </w:r>
    </w:p>
    <w:p w:rsidR="00016E5D" w:rsidRDefault="00016E5D" w:rsidP="00016E5D">
      <w:pPr>
        <w:pStyle w:val="ActionText"/>
        <w:keepNext w:val="0"/>
        <w:ind w:left="0" w:firstLine="0"/>
        <w:jc w:val="center"/>
      </w:pPr>
      <w:r>
        <w:t>(Accepted--February 26, 2019)</w:t>
      </w:r>
    </w:p>
    <w:p w:rsidR="00016E5D" w:rsidRDefault="00016E5D" w:rsidP="00016E5D">
      <w:pPr>
        <w:pStyle w:val="ActionText"/>
        <w:ind w:left="0" w:firstLine="0"/>
        <w:jc w:val="center"/>
        <w:rPr>
          <w:b/>
        </w:rPr>
      </w:pPr>
      <w:r>
        <w:rPr>
          <w:b/>
        </w:rPr>
        <w:lastRenderedPageBreak/>
        <w:t>Tuesday, March 26, 2019, 6:30-10:00 p.m.</w:t>
      </w:r>
    </w:p>
    <w:p w:rsidR="00016E5D" w:rsidRDefault="00016E5D" w:rsidP="00016E5D">
      <w:pPr>
        <w:pStyle w:val="ActionText"/>
        <w:ind w:left="0" w:firstLine="0"/>
      </w:pPr>
      <w:r>
        <w:t>Members of the House, 44th Annual Citadel Alumni Association Legislative Barbeque, the Goodman Building at the State Fairgrounds, by the Governmental Affairs Committee of the Citadel Alumni Assocation.</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27, 2019, 8:00-10:00 a.m.</w:t>
      </w:r>
    </w:p>
    <w:p w:rsidR="00016E5D" w:rsidRDefault="00016E5D" w:rsidP="00016E5D">
      <w:pPr>
        <w:pStyle w:val="ActionText"/>
        <w:ind w:left="0" w:firstLine="0"/>
      </w:pPr>
      <w:r>
        <w:t>Members of the House and staff, breakfast, Room 112, Blatt Bldg., by the South Carolina Broadcasters Association.</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27, 2019, 12:00 noon-2:00 p.m.</w:t>
      </w:r>
    </w:p>
    <w:p w:rsidR="00016E5D" w:rsidRDefault="00016E5D" w:rsidP="00016E5D">
      <w:pPr>
        <w:pStyle w:val="ActionText"/>
        <w:ind w:left="0" w:firstLine="0"/>
      </w:pPr>
      <w:r>
        <w:t>Members of the House and staff, luncheon, State House Grounds, by the Palmetto Conservation Foundation.</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27, 2019, 5:30 p.m.</w:t>
      </w:r>
    </w:p>
    <w:p w:rsidR="00016E5D" w:rsidRDefault="00016E5D" w:rsidP="00016E5D">
      <w:pPr>
        <w:pStyle w:val="ActionText"/>
        <w:ind w:left="0" w:firstLine="0"/>
      </w:pPr>
      <w:r>
        <w:t>Members of the House and staff, Legislative ball game, Spirit Communications Ball Park, by BlueCross BlueShield of South Carolina.</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HOUSE ASSEMBLIES</w:t>
      </w:r>
    </w:p>
    <w:p w:rsidR="00016E5D" w:rsidRDefault="00016E5D" w:rsidP="00016E5D">
      <w:pPr>
        <w:pStyle w:val="ActionText"/>
        <w:ind w:left="0" w:firstLine="0"/>
        <w:jc w:val="center"/>
        <w:rPr>
          <w:b/>
        </w:rPr>
      </w:pPr>
    </w:p>
    <w:p w:rsidR="00016E5D" w:rsidRDefault="00016E5D" w:rsidP="00016E5D">
      <w:pPr>
        <w:pStyle w:val="ActionText"/>
        <w:ind w:left="0" w:firstLine="0"/>
        <w:jc w:val="center"/>
        <w:rPr>
          <w:b/>
        </w:rPr>
      </w:pPr>
      <w:r>
        <w:rPr>
          <w:b/>
        </w:rPr>
        <w:t>Wednesday, March 20, 2019</w:t>
      </w:r>
    </w:p>
    <w:p w:rsidR="00016E5D" w:rsidRDefault="00016E5D" w:rsidP="00016E5D">
      <w:pPr>
        <w:pStyle w:val="ActionText"/>
        <w:ind w:left="0" w:firstLine="0"/>
      </w:pPr>
      <w:r>
        <w:t>To recognize the Laurence Manning Academy Bowling team, coaches and other school officials.</w:t>
      </w:r>
    </w:p>
    <w:p w:rsidR="00016E5D" w:rsidRDefault="00016E5D" w:rsidP="00016E5D">
      <w:pPr>
        <w:pStyle w:val="ActionText"/>
        <w:keepNext w:val="0"/>
        <w:ind w:left="0" w:firstLine="0"/>
        <w:jc w:val="center"/>
      </w:pPr>
      <w:r>
        <w:t>(Under H.4034--Adopted--February 21,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20, 2019</w:t>
      </w:r>
    </w:p>
    <w:p w:rsidR="00016E5D" w:rsidRDefault="00016E5D" w:rsidP="00016E5D">
      <w:pPr>
        <w:pStyle w:val="ActionText"/>
        <w:ind w:left="0" w:firstLine="0"/>
      </w:pPr>
      <w:r>
        <w:t>To recognize the Florence Christian School Varsity Football team, coaches and other school officials.</w:t>
      </w:r>
    </w:p>
    <w:p w:rsidR="00016E5D" w:rsidRDefault="00016E5D" w:rsidP="00016E5D">
      <w:pPr>
        <w:pStyle w:val="ActionText"/>
        <w:keepNext w:val="0"/>
        <w:ind w:left="0" w:firstLine="0"/>
        <w:jc w:val="center"/>
      </w:pPr>
      <w:r>
        <w:t>(Under H.3762--Adopted--January 29,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21, 2019</w:t>
      </w:r>
    </w:p>
    <w:p w:rsidR="00016E5D" w:rsidRDefault="00016E5D" w:rsidP="00016E5D">
      <w:pPr>
        <w:pStyle w:val="ActionText"/>
        <w:ind w:left="0" w:firstLine="0"/>
      </w:pPr>
      <w:r>
        <w:t>To recognize the Ninety Six High School Marching band, band directors and other school officials.</w:t>
      </w:r>
    </w:p>
    <w:p w:rsidR="00016E5D" w:rsidRDefault="00016E5D" w:rsidP="00016E5D">
      <w:pPr>
        <w:pStyle w:val="ActionText"/>
        <w:keepNext w:val="0"/>
        <w:ind w:left="0" w:firstLine="0"/>
        <w:jc w:val="center"/>
      </w:pPr>
      <w:r>
        <w:t>(Under H.3816--Adopted--January 31,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21, 2019</w:t>
      </w:r>
    </w:p>
    <w:p w:rsidR="00016E5D" w:rsidRDefault="00016E5D" w:rsidP="00016E5D">
      <w:pPr>
        <w:pStyle w:val="ActionText"/>
        <w:ind w:left="0" w:firstLine="0"/>
      </w:pPr>
      <w:r>
        <w:t>To recognize the Ninety Six High School Indoor Percussion Ensemble, band directors and other school officials.</w:t>
      </w:r>
    </w:p>
    <w:p w:rsidR="00016E5D" w:rsidRDefault="00016E5D" w:rsidP="00016E5D">
      <w:pPr>
        <w:pStyle w:val="ActionText"/>
        <w:keepNext w:val="0"/>
        <w:ind w:left="0" w:firstLine="0"/>
        <w:jc w:val="center"/>
      </w:pPr>
      <w:r>
        <w:t>(Under H.4030--Adopted--February 20,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21, 2019</w:t>
      </w:r>
    </w:p>
    <w:p w:rsidR="00016E5D" w:rsidRDefault="00016E5D" w:rsidP="00016E5D">
      <w:pPr>
        <w:pStyle w:val="ActionText"/>
        <w:ind w:left="0" w:firstLine="0"/>
      </w:pPr>
      <w:r>
        <w:t>To recognize the Andrews High School Softball team, coaches and other school officials.</w:t>
      </w:r>
    </w:p>
    <w:p w:rsidR="00016E5D" w:rsidRDefault="00016E5D" w:rsidP="00016E5D">
      <w:pPr>
        <w:pStyle w:val="ActionText"/>
        <w:keepNext w:val="0"/>
        <w:ind w:left="0" w:firstLine="0"/>
        <w:jc w:val="center"/>
      </w:pPr>
      <w:r>
        <w:t>(Under H.4165--Adopted--March 7,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27, 2019</w:t>
      </w:r>
    </w:p>
    <w:p w:rsidR="00016E5D" w:rsidRDefault="00016E5D" w:rsidP="00016E5D">
      <w:pPr>
        <w:pStyle w:val="ActionText"/>
        <w:ind w:left="0" w:firstLine="0"/>
      </w:pPr>
      <w:r>
        <w:t>To recognize the Chapin High School Varsity Baseball team, coaches and other school officials.</w:t>
      </w:r>
    </w:p>
    <w:p w:rsidR="00016E5D" w:rsidRDefault="00016E5D" w:rsidP="00016E5D">
      <w:pPr>
        <w:pStyle w:val="ActionText"/>
        <w:keepNext w:val="0"/>
        <w:ind w:left="0" w:firstLine="0"/>
        <w:jc w:val="center"/>
      </w:pPr>
      <w:r>
        <w:t>(Under H.3939--Adopted--February 12,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27, 2019</w:t>
      </w:r>
    </w:p>
    <w:p w:rsidR="00016E5D" w:rsidRDefault="00016E5D" w:rsidP="00016E5D">
      <w:pPr>
        <w:pStyle w:val="ActionText"/>
        <w:ind w:left="0" w:firstLine="0"/>
      </w:pPr>
      <w:r>
        <w:t>To recognize the Dutch Fork High School Football team, coaches and other school officials.</w:t>
      </w:r>
    </w:p>
    <w:p w:rsidR="00016E5D" w:rsidRDefault="00016E5D" w:rsidP="00016E5D">
      <w:pPr>
        <w:pStyle w:val="ActionText"/>
        <w:keepNext w:val="0"/>
        <w:ind w:left="0" w:firstLine="0"/>
        <w:jc w:val="center"/>
      </w:pPr>
      <w:r>
        <w:t>(Under H.3510--Adopted--January 15,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28, 2019</w:t>
      </w:r>
    </w:p>
    <w:p w:rsidR="00016E5D" w:rsidRDefault="00016E5D" w:rsidP="00016E5D">
      <w:pPr>
        <w:pStyle w:val="ActionText"/>
        <w:ind w:left="0" w:firstLine="0"/>
      </w:pPr>
      <w:r>
        <w:t>To recognize the Cambridge Academy Girls Soccer team, coaches and other school officials.</w:t>
      </w:r>
    </w:p>
    <w:p w:rsidR="00016E5D" w:rsidRDefault="00016E5D" w:rsidP="00016E5D">
      <w:pPr>
        <w:pStyle w:val="ActionText"/>
        <w:keepNext w:val="0"/>
        <w:ind w:left="0" w:firstLine="0"/>
        <w:jc w:val="center"/>
      </w:pPr>
      <w:r>
        <w:t>(Under H.3817--Adopted--January 31,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28, 2019</w:t>
      </w:r>
    </w:p>
    <w:p w:rsidR="00016E5D" w:rsidRDefault="00016E5D" w:rsidP="00016E5D">
      <w:pPr>
        <w:pStyle w:val="ActionText"/>
        <w:ind w:left="0" w:firstLine="0"/>
      </w:pPr>
      <w:r>
        <w:t>To recognize the Hammond School Wrestling team, coaches and other school officials.</w:t>
      </w:r>
    </w:p>
    <w:p w:rsidR="00016E5D" w:rsidRDefault="00016E5D" w:rsidP="00016E5D">
      <w:pPr>
        <w:pStyle w:val="ActionText"/>
        <w:keepNext w:val="0"/>
        <w:ind w:left="0" w:firstLine="0"/>
        <w:jc w:val="center"/>
      </w:pPr>
      <w:r>
        <w:t>(Under H.3926--Adopted--February 7,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SPECIAL ORDER</w:t>
      </w:r>
      <w:r w:rsidR="00EB0580">
        <w:rPr>
          <w:b/>
        </w:rPr>
        <w:t>S</w:t>
      </w:r>
    </w:p>
    <w:p w:rsidR="00016E5D" w:rsidRDefault="00016E5D" w:rsidP="00016E5D">
      <w:pPr>
        <w:pStyle w:val="ActionText"/>
        <w:ind w:left="0" w:firstLine="0"/>
        <w:jc w:val="center"/>
        <w:rPr>
          <w:b/>
        </w:rPr>
      </w:pPr>
    </w:p>
    <w:p w:rsidR="00EB0580" w:rsidRPr="003D0151" w:rsidRDefault="00EB0580" w:rsidP="00EB0580">
      <w:pPr>
        <w:pStyle w:val="ActionText"/>
        <w:ind w:left="0" w:firstLine="0"/>
        <w:jc w:val="center"/>
      </w:pPr>
      <w:r w:rsidRPr="003D0151">
        <w:t>Monday, March 11, 2019</w:t>
      </w:r>
    </w:p>
    <w:p w:rsidR="00EB0580" w:rsidRDefault="00EB0580" w:rsidP="00EB0580">
      <w:pPr>
        <w:keepNext/>
        <w:ind w:left="360"/>
        <w:jc w:val="center"/>
        <w:rPr>
          <w:b/>
        </w:rPr>
      </w:pPr>
    </w:p>
    <w:p w:rsidR="00EB0580" w:rsidRDefault="00EB0580" w:rsidP="00EB0580">
      <w:pPr>
        <w:ind w:left="0" w:firstLine="0"/>
      </w:pPr>
      <w:r>
        <w:t xml:space="preserve">That H.4000, the General Appropriation Bill for Fiscal Year 2019-2020, be set for Special Order on Monday, March 11, 2019, immediately after roll call and after roll call every day thereafter, and continue each day until given second reading.  </w:t>
      </w:r>
    </w:p>
    <w:p w:rsidR="00EB0580" w:rsidRDefault="00EB0580" w:rsidP="00EB0580">
      <w:pPr>
        <w:ind w:left="0" w:firstLine="0"/>
      </w:pPr>
    </w:p>
    <w:p w:rsidR="00EB0580" w:rsidRDefault="00EB0580" w:rsidP="00EB0580">
      <w:pPr>
        <w:pStyle w:val="ActionText"/>
        <w:ind w:left="0" w:firstLine="0"/>
      </w:pPr>
      <w:r>
        <w:t>That H.4000 be set for Special Order for third reading immediately after second reading of H.4001, and immediately after roll call every day thereafter, and continue each day thereafter until given third reading.</w:t>
      </w:r>
    </w:p>
    <w:p w:rsidR="00EB0580" w:rsidRDefault="00EB0580" w:rsidP="00016E5D">
      <w:pPr>
        <w:pStyle w:val="ActionText"/>
        <w:ind w:left="0" w:firstLine="0"/>
        <w:jc w:val="center"/>
        <w:rPr>
          <w:b/>
        </w:rPr>
      </w:pPr>
    </w:p>
    <w:p w:rsidR="00016E5D" w:rsidRPr="00016E5D" w:rsidRDefault="00016E5D" w:rsidP="00016E5D">
      <w:pPr>
        <w:pStyle w:val="ActionText"/>
      </w:pPr>
      <w:r w:rsidRPr="00016E5D">
        <w:rPr>
          <w:b/>
        </w:rPr>
        <w:t>H. 4000--</w:t>
      </w:r>
      <w:r w:rsidRPr="00016E5D">
        <w:t xml:space="preserve">Ways and Means Committee: </w:t>
      </w:r>
      <w:r w:rsidRPr="00016E5D">
        <w:rPr>
          <w:b/>
        </w:rPr>
        <w:t>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016E5D" w:rsidRDefault="00016E5D" w:rsidP="00016E5D">
      <w:pPr>
        <w:pStyle w:val="ActionText"/>
        <w:ind w:left="648" w:firstLine="0"/>
      </w:pPr>
      <w:r>
        <w:t>(Without Reference--March 05, 2019)</w:t>
      </w:r>
    </w:p>
    <w:p w:rsidR="00016E5D" w:rsidRDefault="00016E5D" w:rsidP="00016E5D">
      <w:pPr>
        <w:pStyle w:val="ActionText"/>
        <w:keepNext w:val="0"/>
        <w:ind w:left="648" w:firstLine="0"/>
      </w:pPr>
      <w:r w:rsidRPr="00016E5D">
        <w:t>(Debate adjourned until Thu., Mar. 07, 2019--March 06, 2019)</w:t>
      </w:r>
    </w:p>
    <w:p w:rsidR="00EB0580" w:rsidRDefault="00EB0580" w:rsidP="00016E5D">
      <w:pPr>
        <w:pStyle w:val="ActionText"/>
        <w:keepNext w:val="0"/>
        <w:ind w:left="648" w:firstLine="0"/>
      </w:pPr>
      <w:r>
        <w:t>(Made Special Order--March 07, 2019)</w:t>
      </w:r>
    </w:p>
    <w:p w:rsidR="00EB0580" w:rsidRDefault="00EB0580" w:rsidP="00EB0580">
      <w:pPr>
        <w:keepNext/>
        <w:jc w:val="center"/>
      </w:pPr>
    </w:p>
    <w:p w:rsidR="00EB0580" w:rsidRPr="006709BE" w:rsidRDefault="00EB0580" w:rsidP="00EB0580">
      <w:pPr>
        <w:keepNext/>
        <w:jc w:val="center"/>
      </w:pPr>
      <w:r>
        <w:t>Monday, March 11, 2019</w:t>
      </w:r>
    </w:p>
    <w:p w:rsidR="00EB0580" w:rsidRDefault="00EB0580" w:rsidP="00EB0580">
      <w:pPr>
        <w:keepNext/>
        <w:jc w:val="center"/>
        <w:rPr>
          <w:b/>
        </w:rPr>
      </w:pPr>
    </w:p>
    <w:p w:rsidR="00EB0580" w:rsidRDefault="00EB0580" w:rsidP="00EB0580">
      <w:pPr>
        <w:ind w:left="0" w:firstLine="0"/>
      </w:pPr>
      <w:r>
        <w:t xml:space="preserve">That H.4001, </w:t>
      </w:r>
      <w:r>
        <w:rPr>
          <w:color w:val="000000"/>
        </w:rPr>
        <w:t>the Joint Resolution appropriating the Capital Reserve Fund for Fiscal Year 2018-2019,</w:t>
      </w:r>
      <w:r>
        <w:t xml:space="preserve"> be set for Special Order immediately following second reading of H.4000, and immediately after roll call every day thereafter, and continue each day until given second reading. </w:t>
      </w:r>
    </w:p>
    <w:p w:rsidR="00EB0580" w:rsidRDefault="00EB0580" w:rsidP="00EB0580"/>
    <w:p w:rsidR="00EB0580" w:rsidRDefault="00EB0580" w:rsidP="00EB0580">
      <w:pPr>
        <w:ind w:left="0" w:firstLine="0"/>
      </w:pPr>
      <w:r>
        <w:t xml:space="preserve">That H.4001 be set for Special Order for third reading immediately after third reading of H.4000, and immediately after roll call every day thereafter, and continue each day thereafter until given third.  </w:t>
      </w:r>
    </w:p>
    <w:p w:rsidR="00EB0580" w:rsidRPr="00016E5D" w:rsidRDefault="00EB0580" w:rsidP="00016E5D">
      <w:pPr>
        <w:pStyle w:val="ActionText"/>
        <w:keepNext w:val="0"/>
        <w:ind w:left="648" w:firstLine="0"/>
      </w:pPr>
    </w:p>
    <w:p w:rsidR="00016E5D" w:rsidRPr="00016E5D" w:rsidRDefault="00016E5D" w:rsidP="00016E5D">
      <w:pPr>
        <w:pStyle w:val="ActionText"/>
      </w:pPr>
      <w:r w:rsidRPr="00016E5D">
        <w:rPr>
          <w:b/>
        </w:rPr>
        <w:t>H. 4001--</w:t>
      </w:r>
      <w:r w:rsidRPr="00016E5D">
        <w:t xml:space="preserve">Ways and Means Committee: </w:t>
      </w:r>
      <w:r w:rsidRPr="00016E5D">
        <w:rPr>
          <w:b/>
        </w:rPr>
        <w:t>A JOINT RESOLUTION TO APPROPRIATE MONIES FROM THE CAPITAL RESERVE FUND FOR FISCAL YEAR 2018-2019, AND TO ALLOW UNEXPENDED FUNDS APPROPRIATED TO BE CARRIED FORWARD TO SUCCEEDING FISCAL YEARS AND EXPENDED FOR THE SAME PURPOSES.</w:t>
      </w:r>
    </w:p>
    <w:p w:rsidR="00016E5D" w:rsidRDefault="00016E5D" w:rsidP="00016E5D">
      <w:pPr>
        <w:pStyle w:val="ActionText"/>
        <w:ind w:left="648" w:firstLine="0"/>
      </w:pPr>
      <w:r>
        <w:t>(Without Reference--March 05, 2019)</w:t>
      </w:r>
    </w:p>
    <w:p w:rsidR="00016E5D" w:rsidRDefault="00016E5D" w:rsidP="00016E5D">
      <w:pPr>
        <w:pStyle w:val="ActionText"/>
        <w:keepNext w:val="0"/>
        <w:ind w:left="648" w:firstLine="0"/>
      </w:pPr>
      <w:r w:rsidRPr="00016E5D">
        <w:t>(Debate adjourned until Thu., Mar. 07, 2019--March 06, 2019)</w:t>
      </w:r>
    </w:p>
    <w:p w:rsidR="00EB0580" w:rsidRPr="00016E5D" w:rsidRDefault="00EB0580" w:rsidP="00016E5D">
      <w:pPr>
        <w:pStyle w:val="ActionText"/>
        <w:keepNext w:val="0"/>
        <w:ind w:left="648" w:firstLine="0"/>
      </w:pPr>
      <w:r>
        <w:t>(Made Special Order--March 07, 2019)</w:t>
      </w:r>
    </w:p>
    <w:p w:rsidR="00016E5D" w:rsidRDefault="00016E5D" w:rsidP="00016E5D">
      <w:pPr>
        <w:pStyle w:val="ActionText"/>
        <w:keepNext w:val="0"/>
        <w:ind w:left="0" w:firstLine="0"/>
      </w:pPr>
    </w:p>
    <w:p w:rsidR="00016E5D" w:rsidRDefault="00016E5D" w:rsidP="00016E5D">
      <w:pPr>
        <w:pStyle w:val="ActionText"/>
        <w:ind w:left="0" w:firstLine="0"/>
        <w:jc w:val="center"/>
        <w:rPr>
          <w:b/>
        </w:rPr>
      </w:pPr>
      <w:r>
        <w:rPr>
          <w:b/>
        </w:rPr>
        <w:t>SPECIAL INTRODUCTIONS/ RECOGNITIONS/ANNOUNCEMENTS</w:t>
      </w:r>
    </w:p>
    <w:p w:rsidR="00016E5D" w:rsidRDefault="00016E5D" w:rsidP="00016E5D">
      <w:pPr>
        <w:pStyle w:val="ActionText"/>
        <w:ind w:left="0" w:firstLine="0"/>
        <w:jc w:val="center"/>
        <w:rPr>
          <w:b/>
        </w:rPr>
      </w:pPr>
    </w:p>
    <w:p w:rsidR="00016E5D" w:rsidRDefault="00016E5D" w:rsidP="00016E5D">
      <w:pPr>
        <w:pStyle w:val="ActionText"/>
        <w:ind w:left="0" w:firstLine="0"/>
        <w:jc w:val="center"/>
        <w:rPr>
          <w:b/>
        </w:rPr>
      </w:pPr>
      <w:r>
        <w:rPr>
          <w:b/>
        </w:rPr>
        <w:t>THIRD READING STATEWIDE UNCONTESTED BILLS</w:t>
      </w:r>
    </w:p>
    <w:p w:rsidR="00016E5D" w:rsidRDefault="00016E5D" w:rsidP="00016E5D">
      <w:pPr>
        <w:pStyle w:val="ActionText"/>
        <w:ind w:left="0" w:firstLine="0"/>
        <w:jc w:val="center"/>
        <w:rPr>
          <w:b/>
        </w:rPr>
      </w:pPr>
    </w:p>
    <w:p w:rsidR="00016E5D" w:rsidRDefault="00016E5D" w:rsidP="00B92078">
      <w:pPr>
        <w:pStyle w:val="ActionText"/>
        <w:keepNext w:val="0"/>
        <w:rPr>
          <w:b/>
        </w:rPr>
      </w:pPr>
      <w:r w:rsidRPr="00016E5D">
        <w:rPr>
          <w:b/>
        </w:rPr>
        <w:t>H. 3845</w:t>
      </w:r>
    </w:p>
    <w:p w:rsidR="00B92078" w:rsidRDefault="00B92078" w:rsidP="00B92078">
      <w:pPr>
        <w:pStyle w:val="ActionText"/>
        <w:keepNext w:val="0"/>
      </w:pPr>
    </w:p>
    <w:p w:rsidR="00016E5D" w:rsidRPr="00016E5D" w:rsidRDefault="00016E5D" w:rsidP="00016E5D">
      <w:pPr>
        <w:pStyle w:val="ActionText"/>
        <w:keepNext w:val="0"/>
      </w:pPr>
      <w:r w:rsidRPr="00016E5D">
        <w:rPr>
          <w:b/>
        </w:rPr>
        <w:t>H. 3755</w:t>
      </w:r>
    </w:p>
    <w:p w:rsidR="00016E5D" w:rsidRDefault="00016E5D" w:rsidP="00016E5D">
      <w:pPr>
        <w:pStyle w:val="ActionText"/>
        <w:keepNext w:val="0"/>
        <w:ind w:left="0"/>
      </w:pPr>
    </w:p>
    <w:p w:rsidR="00016E5D" w:rsidRDefault="00016E5D" w:rsidP="00016E5D">
      <w:pPr>
        <w:pStyle w:val="ActionText"/>
        <w:ind w:left="0"/>
        <w:jc w:val="center"/>
        <w:rPr>
          <w:b/>
        </w:rPr>
      </w:pPr>
      <w:r>
        <w:rPr>
          <w:b/>
        </w:rPr>
        <w:t>SECOND READING STATEWIDE UNCONTESTED BILLS</w:t>
      </w:r>
    </w:p>
    <w:p w:rsidR="00016E5D" w:rsidRDefault="00016E5D" w:rsidP="00016E5D">
      <w:pPr>
        <w:pStyle w:val="ActionText"/>
        <w:ind w:left="0"/>
        <w:jc w:val="center"/>
        <w:rPr>
          <w:b/>
        </w:rPr>
      </w:pPr>
    </w:p>
    <w:p w:rsidR="00016E5D" w:rsidRDefault="00016E5D" w:rsidP="000707AE">
      <w:pPr>
        <w:pStyle w:val="ActionText"/>
        <w:keepNext w:val="0"/>
        <w:rPr>
          <w:b/>
        </w:rPr>
      </w:pPr>
      <w:r w:rsidRPr="00016E5D">
        <w:rPr>
          <w:b/>
        </w:rPr>
        <w:t>H. 3986</w:t>
      </w:r>
    </w:p>
    <w:p w:rsidR="000707AE" w:rsidRDefault="000707AE" w:rsidP="000707AE">
      <w:pPr>
        <w:pStyle w:val="ActionText"/>
        <w:keepNext w:val="0"/>
      </w:pPr>
    </w:p>
    <w:p w:rsidR="000707AE" w:rsidRDefault="00016E5D" w:rsidP="000707AE">
      <w:pPr>
        <w:pStyle w:val="ActionText"/>
        <w:keepNext w:val="0"/>
        <w:rPr>
          <w:b/>
        </w:rPr>
      </w:pPr>
      <w:r w:rsidRPr="00016E5D">
        <w:rPr>
          <w:b/>
        </w:rPr>
        <w:t>H. 3243</w:t>
      </w:r>
    </w:p>
    <w:p w:rsidR="000707AE" w:rsidRDefault="000707AE" w:rsidP="000707AE">
      <w:pPr>
        <w:pStyle w:val="ActionText"/>
        <w:keepNext w:val="0"/>
        <w:rPr>
          <w:b/>
        </w:rPr>
      </w:pPr>
    </w:p>
    <w:p w:rsidR="00016E5D" w:rsidRPr="00016E5D" w:rsidRDefault="00016E5D" w:rsidP="000707AE">
      <w:pPr>
        <w:pStyle w:val="ActionText"/>
        <w:keepNext w:val="0"/>
        <w:rPr>
          <w:b/>
        </w:rPr>
      </w:pPr>
      <w:r w:rsidRPr="00016E5D">
        <w:rPr>
          <w:b/>
        </w:rPr>
        <w:t>S. 160</w:t>
      </w:r>
    </w:p>
    <w:p w:rsidR="00016E5D" w:rsidRPr="00016E5D" w:rsidRDefault="00016E5D" w:rsidP="00016E5D">
      <w:pPr>
        <w:pStyle w:val="ActionText"/>
        <w:rPr>
          <w:b/>
        </w:rPr>
      </w:pPr>
    </w:p>
    <w:p w:rsidR="00016E5D" w:rsidRPr="00016E5D" w:rsidRDefault="00016E5D" w:rsidP="00016E5D">
      <w:pPr>
        <w:pStyle w:val="ActionText"/>
        <w:rPr>
          <w:b/>
        </w:rPr>
      </w:pPr>
      <w:r w:rsidRPr="00016E5D">
        <w:rPr>
          <w:b/>
        </w:rPr>
        <w:t>H. 3936</w:t>
      </w:r>
    </w:p>
    <w:p w:rsidR="00016E5D" w:rsidRPr="00016E5D" w:rsidRDefault="00016E5D" w:rsidP="00016E5D">
      <w:pPr>
        <w:pStyle w:val="ActionText"/>
        <w:rPr>
          <w:b/>
        </w:rPr>
      </w:pPr>
    </w:p>
    <w:p w:rsidR="00016E5D" w:rsidRPr="00016E5D" w:rsidRDefault="00016E5D" w:rsidP="00016E5D">
      <w:pPr>
        <w:pStyle w:val="ActionText"/>
        <w:rPr>
          <w:b/>
        </w:rPr>
      </w:pPr>
      <w:r w:rsidRPr="00016E5D">
        <w:rPr>
          <w:b/>
        </w:rPr>
        <w:t>H. 3357</w:t>
      </w:r>
    </w:p>
    <w:p w:rsidR="00016E5D" w:rsidRPr="00016E5D" w:rsidRDefault="00016E5D" w:rsidP="00016E5D">
      <w:pPr>
        <w:pStyle w:val="ActionText"/>
        <w:rPr>
          <w:b/>
        </w:rPr>
      </w:pPr>
    </w:p>
    <w:p w:rsidR="00016E5D" w:rsidRPr="00016E5D" w:rsidRDefault="00016E5D" w:rsidP="00016E5D">
      <w:pPr>
        <w:pStyle w:val="ActionText"/>
        <w:rPr>
          <w:b/>
        </w:rPr>
      </w:pPr>
      <w:r w:rsidRPr="00016E5D">
        <w:rPr>
          <w:b/>
        </w:rPr>
        <w:t>H. 3952</w:t>
      </w:r>
    </w:p>
    <w:p w:rsidR="00016E5D" w:rsidRPr="00016E5D" w:rsidRDefault="00016E5D" w:rsidP="00016E5D">
      <w:pPr>
        <w:pStyle w:val="ActionText"/>
        <w:rPr>
          <w:b/>
        </w:rPr>
      </w:pPr>
    </w:p>
    <w:p w:rsidR="00016E5D" w:rsidRPr="00016E5D" w:rsidRDefault="00016E5D" w:rsidP="00016E5D">
      <w:pPr>
        <w:pStyle w:val="ActionText"/>
        <w:rPr>
          <w:b/>
        </w:rPr>
      </w:pPr>
      <w:r w:rsidRPr="00016E5D">
        <w:rPr>
          <w:b/>
        </w:rPr>
        <w:t>H. 3621</w:t>
      </w:r>
    </w:p>
    <w:p w:rsidR="00016E5D" w:rsidRPr="00016E5D" w:rsidRDefault="00016E5D" w:rsidP="00016E5D">
      <w:pPr>
        <w:pStyle w:val="ActionText"/>
        <w:rPr>
          <w:b/>
        </w:rPr>
      </w:pPr>
    </w:p>
    <w:p w:rsidR="00016E5D" w:rsidRPr="00016E5D" w:rsidRDefault="00016E5D" w:rsidP="00016E5D">
      <w:pPr>
        <w:pStyle w:val="ActionText"/>
        <w:rPr>
          <w:b/>
        </w:rPr>
      </w:pPr>
      <w:r w:rsidRPr="00016E5D">
        <w:rPr>
          <w:b/>
        </w:rPr>
        <w:t>H. 3725</w:t>
      </w:r>
    </w:p>
    <w:p w:rsidR="00016E5D" w:rsidRPr="00016E5D" w:rsidRDefault="00016E5D" w:rsidP="00016E5D">
      <w:pPr>
        <w:pStyle w:val="ActionText"/>
        <w:rPr>
          <w:b/>
        </w:rPr>
      </w:pPr>
    </w:p>
    <w:p w:rsidR="00016E5D" w:rsidRPr="00016E5D" w:rsidRDefault="00016E5D" w:rsidP="00016E5D">
      <w:pPr>
        <w:pStyle w:val="ActionText"/>
        <w:rPr>
          <w:b/>
        </w:rPr>
      </w:pPr>
      <w:r w:rsidRPr="00016E5D">
        <w:rPr>
          <w:b/>
        </w:rPr>
        <w:t>H. 3807</w:t>
      </w:r>
    </w:p>
    <w:p w:rsidR="00016E5D" w:rsidRPr="00016E5D" w:rsidRDefault="00016E5D" w:rsidP="00016E5D">
      <w:pPr>
        <w:pStyle w:val="ActionText"/>
        <w:rPr>
          <w:b/>
        </w:rPr>
      </w:pPr>
    </w:p>
    <w:p w:rsidR="00016E5D" w:rsidRPr="00016E5D" w:rsidRDefault="00016E5D" w:rsidP="00016E5D">
      <w:pPr>
        <w:pStyle w:val="ActionText"/>
        <w:rPr>
          <w:b/>
        </w:rPr>
      </w:pPr>
      <w:r w:rsidRPr="00016E5D">
        <w:rPr>
          <w:b/>
        </w:rPr>
        <w:t>H. 3821</w:t>
      </w:r>
    </w:p>
    <w:p w:rsidR="00016E5D" w:rsidRPr="00016E5D" w:rsidRDefault="00016E5D" w:rsidP="00016E5D">
      <w:pPr>
        <w:pStyle w:val="ActionText"/>
        <w:rPr>
          <w:b/>
        </w:rPr>
      </w:pPr>
    </w:p>
    <w:p w:rsidR="00016E5D" w:rsidRDefault="00016E5D" w:rsidP="00016E5D">
      <w:pPr>
        <w:pStyle w:val="ActionText"/>
        <w:jc w:val="center"/>
        <w:rPr>
          <w:b/>
        </w:rPr>
      </w:pPr>
      <w:r>
        <w:rPr>
          <w:b/>
        </w:rPr>
        <w:t>WITHDRAWAL OF OBJECTIONS/REQUEST FOR DEBATE</w:t>
      </w:r>
    </w:p>
    <w:p w:rsidR="00016E5D" w:rsidRDefault="00016E5D" w:rsidP="00016E5D">
      <w:pPr>
        <w:pStyle w:val="ActionText"/>
        <w:jc w:val="center"/>
        <w:rPr>
          <w:b/>
        </w:rPr>
      </w:pPr>
    </w:p>
    <w:p w:rsidR="00016E5D" w:rsidRDefault="00016E5D" w:rsidP="00016E5D">
      <w:pPr>
        <w:pStyle w:val="ActionText"/>
        <w:jc w:val="center"/>
        <w:rPr>
          <w:b/>
        </w:rPr>
      </w:pPr>
      <w:r>
        <w:rPr>
          <w:b/>
        </w:rPr>
        <w:t>UNANIMOUS CONSENT REQUESTS</w:t>
      </w:r>
    </w:p>
    <w:p w:rsidR="00016E5D" w:rsidRDefault="00016E5D" w:rsidP="00016E5D">
      <w:pPr>
        <w:pStyle w:val="ActionText"/>
        <w:jc w:val="center"/>
        <w:rPr>
          <w:b/>
        </w:rPr>
      </w:pPr>
    </w:p>
    <w:p w:rsidR="00016E5D" w:rsidRDefault="00016E5D" w:rsidP="00016E5D">
      <w:pPr>
        <w:pStyle w:val="ActionText"/>
        <w:jc w:val="center"/>
        <w:rPr>
          <w:b/>
        </w:rPr>
      </w:pPr>
      <w:r>
        <w:rPr>
          <w:b/>
        </w:rPr>
        <w:t>MOTION PERIOD</w:t>
      </w:r>
    </w:p>
    <w:p w:rsidR="00016E5D" w:rsidRDefault="00016E5D" w:rsidP="00016E5D">
      <w:pPr>
        <w:pStyle w:val="ActionText"/>
        <w:jc w:val="center"/>
        <w:rPr>
          <w:b/>
        </w:rPr>
      </w:pPr>
    </w:p>
    <w:p w:rsidR="00016E5D" w:rsidRDefault="00016E5D" w:rsidP="00016E5D">
      <w:pPr>
        <w:pStyle w:val="ActionText"/>
        <w:jc w:val="center"/>
        <w:rPr>
          <w:b/>
        </w:rPr>
      </w:pPr>
      <w:r>
        <w:rPr>
          <w:b/>
        </w:rPr>
        <w:t>SECOND READING STATEWIDE CONTESTED BILLS</w:t>
      </w:r>
    </w:p>
    <w:p w:rsidR="00016E5D" w:rsidRDefault="00016E5D" w:rsidP="00016E5D">
      <w:pPr>
        <w:pStyle w:val="ActionText"/>
        <w:jc w:val="center"/>
        <w:rPr>
          <w:b/>
        </w:rPr>
      </w:pPr>
    </w:p>
    <w:p w:rsidR="00016E5D" w:rsidRDefault="00016E5D" w:rsidP="000707AE">
      <w:pPr>
        <w:pStyle w:val="ActionText"/>
        <w:keepNext w:val="0"/>
        <w:rPr>
          <w:b/>
        </w:rPr>
      </w:pPr>
      <w:r w:rsidRPr="00016E5D">
        <w:rPr>
          <w:b/>
        </w:rPr>
        <w:t>H. 3046</w:t>
      </w:r>
    </w:p>
    <w:p w:rsidR="000707AE" w:rsidRDefault="000707AE" w:rsidP="000707AE">
      <w:pPr>
        <w:pStyle w:val="ActionText"/>
        <w:keepNext w:val="0"/>
      </w:pPr>
    </w:p>
    <w:p w:rsidR="000707AE" w:rsidRDefault="00016E5D" w:rsidP="000707AE">
      <w:pPr>
        <w:pStyle w:val="ActionText"/>
        <w:keepNext w:val="0"/>
        <w:rPr>
          <w:b/>
        </w:rPr>
      </w:pPr>
      <w:r w:rsidRPr="00016E5D">
        <w:rPr>
          <w:b/>
        </w:rPr>
        <w:t>H. 3355</w:t>
      </w:r>
    </w:p>
    <w:p w:rsidR="00016E5D" w:rsidRDefault="00016E5D" w:rsidP="000707AE">
      <w:pPr>
        <w:pStyle w:val="ActionText"/>
        <w:keepNext w:val="0"/>
        <w:rPr>
          <w:b/>
        </w:rPr>
      </w:pPr>
      <w:r w:rsidRPr="00016E5D">
        <w:rPr>
          <w:b/>
        </w:rPr>
        <w:t>H. 3145</w:t>
      </w:r>
    </w:p>
    <w:p w:rsidR="00016E5D" w:rsidRDefault="00016E5D" w:rsidP="00016E5D">
      <w:pPr>
        <w:pStyle w:val="ActionText"/>
        <w:rPr>
          <w:b/>
        </w:rPr>
      </w:pPr>
    </w:p>
    <w:p w:rsidR="00016E5D" w:rsidRDefault="00016E5D" w:rsidP="00016E5D">
      <w:pPr>
        <w:pStyle w:val="ActionText"/>
        <w:rPr>
          <w:b/>
        </w:rPr>
      </w:pPr>
    </w:p>
    <w:p w:rsidR="00FA5C28" w:rsidRDefault="00FA5C28" w:rsidP="00016E5D">
      <w:pPr>
        <w:pStyle w:val="ActionText"/>
        <w:rPr>
          <w:b/>
        </w:rPr>
      </w:pPr>
    </w:p>
    <w:p w:rsidR="00FA5C28" w:rsidRDefault="00FA5C28" w:rsidP="00016E5D">
      <w:pPr>
        <w:pStyle w:val="ActionText"/>
        <w:rPr>
          <w:b/>
        </w:rPr>
        <w:sectPr w:rsidR="00FA5C28" w:rsidSect="00016E5D">
          <w:headerReference w:type="default" r:id="rId14"/>
          <w:pgSz w:w="12240" w:h="15840" w:code="1"/>
          <w:pgMar w:top="1008" w:right="4694" w:bottom="3499" w:left="1224" w:header="1008" w:footer="3499" w:gutter="0"/>
          <w:pgNumType w:start="1"/>
          <w:cols w:space="720"/>
        </w:sectPr>
      </w:pPr>
    </w:p>
    <w:p w:rsidR="00FA5C28" w:rsidRDefault="00FA5C28" w:rsidP="00FA5C28">
      <w:pPr>
        <w:pStyle w:val="ActionText"/>
        <w:jc w:val="center"/>
        <w:rPr>
          <w:b/>
        </w:rPr>
      </w:pPr>
      <w:r w:rsidRPr="00FA5C28">
        <w:rPr>
          <w:b/>
        </w:rPr>
        <w:t>HOUSE CALENDAR INDEX</w:t>
      </w:r>
    </w:p>
    <w:p w:rsidR="00FA5C28" w:rsidRDefault="00FA5C28" w:rsidP="00FA5C28">
      <w:pPr>
        <w:pStyle w:val="ActionText"/>
        <w:rPr>
          <w:b/>
        </w:rPr>
      </w:pPr>
    </w:p>
    <w:p w:rsidR="00FA5C28" w:rsidRDefault="00FA5C28" w:rsidP="00FA5C28">
      <w:pPr>
        <w:pStyle w:val="ActionText"/>
        <w:rPr>
          <w:b/>
        </w:rPr>
        <w:sectPr w:rsidR="00FA5C28" w:rsidSect="00FA5C28">
          <w:pgSz w:w="12240" w:h="15840" w:code="1"/>
          <w:pgMar w:top="1008" w:right="4694" w:bottom="3499" w:left="1224" w:header="1008" w:footer="3499" w:gutter="0"/>
          <w:cols w:space="720"/>
        </w:sectPr>
      </w:pPr>
    </w:p>
    <w:p w:rsidR="00FA5C28" w:rsidRPr="00FA5C28" w:rsidRDefault="00FA5C28" w:rsidP="00FA5C28">
      <w:pPr>
        <w:pStyle w:val="ActionText"/>
        <w:tabs>
          <w:tab w:val="right" w:leader="dot" w:pos="2520"/>
        </w:tabs>
      </w:pPr>
      <w:bookmarkStart w:id="1" w:name="index_start"/>
      <w:bookmarkEnd w:id="1"/>
      <w:r w:rsidRPr="00FA5C28">
        <w:t>H. 3046</w:t>
      </w:r>
      <w:r w:rsidRPr="00FA5C28">
        <w:tab/>
        <w:t>5</w:t>
      </w:r>
    </w:p>
    <w:p w:rsidR="00FA5C28" w:rsidRPr="00FA5C28" w:rsidRDefault="00FA5C28" w:rsidP="00FA5C28">
      <w:pPr>
        <w:pStyle w:val="ActionText"/>
        <w:tabs>
          <w:tab w:val="right" w:leader="dot" w:pos="2520"/>
        </w:tabs>
      </w:pPr>
      <w:r w:rsidRPr="00FA5C28">
        <w:t>H. 3145</w:t>
      </w:r>
      <w:r w:rsidRPr="00FA5C28">
        <w:tab/>
        <w:t>6</w:t>
      </w:r>
    </w:p>
    <w:p w:rsidR="00FA5C28" w:rsidRPr="00FA5C28" w:rsidRDefault="00FA5C28" w:rsidP="00FA5C28">
      <w:pPr>
        <w:pStyle w:val="ActionText"/>
        <w:tabs>
          <w:tab w:val="right" w:leader="dot" w:pos="2520"/>
        </w:tabs>
      </w:pPr>
      <w:r w:rsidRPr="00FA5C28">
        <w:t>H. 3243</w:t>
      </w:r>
      <w:r w:rsidRPr="00FA5C28">
        <w:tab/>
        <w:t>5</w:t>
      </w:r>
    </w:p>
    <w:p w:rsidR="00FA5C28" w:rsidRPr="00FA5C28" w:rsidRDefault="00FA5C28" w:rsidP="00FA5C28">
      <w:pPr>
        <w:pStyle w:val="ActionText"/>
        <w:tabs>
          <w:tab w:val="right" w:leader="dot" w:pos="2520"/>
        </w:tabs>
      </w:pPr>
      <w:r w:rsidRPr="00FA5C28">
        <w:t>H. 3355</w:t>
      </w:r>
      <w:r w:rsidRPr="00FA5C28">
        <w:tab/>
        <w:t>5</w:t>
      </w:r>
    </w:p>
    <w:p w:rsidR="00FA5C28" w:rsidRPr="00FA5C28" w:rsidRDefault="00FA5C28" w:rsidP="00FA5C28">
      <w:pPr>
        <w:pStyle w:val="ActionText"/>
        <w:tabs>
          <w:tab w:val="right" w:leader="dot" w:pos="2520"/>
        </w:tabs>
      </w:pPr>
      <w:r w:rsidRPr="00FA5C28">
        <w:t>H. 3357</w:t>
      </w:r>
      <w:r w:rsidRPr="00FA5C28">
        <w:tab/>
        <w:t>5</w:t>
      </w:r>
    </w:p>
    <w:p w:rsidR="00FA5C28" w:rsidRPr="00FA5C28" w:rsidRDefault="00FA5C28" w:rsidP="00FA5C28">
      <w:pPr>
        <w:pStyle w:val="ActionText"/>
        <w:tabs>
          <w:tab w:val="right" w:leader="dot" w:pos="2520"/>
        </w:tabs>
      </w:pPr>
      <w:r w:rsidRPr="00FA5C28">
        <w:t>H. 3621</w:t>
      </w:r>
      <w:r w:rsidRPr="00FA5C28">
        <w:tab/>
        <w:t>5</w:t>
      </w:r>
    </w:p>
    <w:p w:rsidR="00FA5C28" w:rsidRPr="00FA5C28" w:rsidRDefault="00FA5C28" w:rsidP="00FA5C28">
      <w:pPr>
        <w:pStyle w:val="ActionText"/>
        <w:tabs>
          <w:tab w:val="right" w:leader="dot" w:pos="2520"/>
        </w:tabs>
      </w:pPr>
      <w:r w:rsidRPr="00FA5C28">
        <w:t>H. 3725</w:t>
      </w:r>
      <w:r w:rsidRPr="00FA5C28">
        <w:tab/>
        <w:t>5</w:t>
      </w:r>
    </w:p>
    <w:p w:rsidR="00FA5C28" w:rsidRPr="00FA5C28" w:rsidRDefault="00FA5C28" w:rsidP="00FA5C28">
      <w:pPr>
        <w:pStyle w:val="ActionText"/>
        <w:tabs>
          <w:tab w:val="right" w:leader="dot" w:pos="2520"/>
        </w:tabs>
      </w:pPr>
      <w:r w:rsidRPr="00FA5C28">
        <w:t>H. 3755</w:t>
      </w:r>
      <w:r w:rsidRPr="00FA5C28">
        <w:tab/>
        <w:t>5</w:t>
      </w:r>
    </w:p>
    <w:p w:rsidR="00FA5C28" w:rsidRPr="00FA5C28" w:rsidRDefault="00FA5C28" w:rsidP="00FA5C28">
      <w:pPr>
        <w:pStyle w:val="ActionText"/>
        <w:tabs>
          <w:tab w:val="right" w:leader="dot" w:pos="2520"/>
        </w:tabs>
      </w:pPr>
      <w:r w:rsidRPr="00FA5C28">
        <w:t>H. 3807</w:t>
      </w:r>
      <w:r w:rsidRPr="00FA5C28">
        <w:tab/>
        <w:t>5</w:t>
      </w:r>
    </w:p>
    <w:p w:rsidR="00FA5C28" w:rsidRPr="00FA5C28" w:rsidRDefault="00FA5C28" w:rsidP="00FA5C28">
      <w:pPr>
        <w:pStyle w:val="ActionText"/>
        <w:tabs>
          <w:tab w:val="right" w:leader="dot" w:pos="2520"/>
        </w:tabs>
      </w:pPr>
      <w:r>
        <w:br w:type="column"/>
      </w:r>
      <w:r w:rsidRPr="00FA5C28">
        <w:t>H. 3821</w:t>
      </w:r>
      <w:r w:rsidRPr="00FA5C28">
        <w:tab/>
        <w:t>5</w:t>
      </w:r>
    </w:p>
    <w:p w:rsidR="00FA5C28" w:rsidRPr="00FA5C28" w:rsidRDefault="00FA5C28" w:rsidP="00FA5C28">
      <w:pPr>
        <w:pStyle w:val="ActionText"/>
        <w:tabs>
          <w:tab w:val="right" w:leader="dot" w:pos="2520"/>
        </w:tabs>
      </w:pPr>
      <w:r w:rsidRPr="00FA5C28">
        <w:t>H. 3845</w:t>
      </w:r>
      <w:r w:rsidRPr="00FA5C28">
        <w:tab/>
        <w:t>5</w:t>
      </w:r>
    </w:p>
    <w:p w:rsidR="00FA5C28" w:rsidRPr="00FA5C28" w:rsidRDefault="00FA5C28" w:rsidP="00FA5C28">
      <w:pPr>
        <w:pStyle w:val="ActionText"/>
        <w:tabs>
          <w:tab w:val="right" w:leader="dot" w:pos="2520"/>
        </w:tabs>
      </w:pPr>
      <w:r w:rsidRPr="00FA5C28">
        <w:t>H. 3936</w:t>
      </w:r>
      <w:r w:rsidRPr="00FA5C28">
        <w:tab/>
        <w:t>5</w:t>
      </w:r>
    </w:p>
    <w:p w:rsidR="00FA5C28" w:rsidRPr="00FA5C28" w:rsidRDefault="00FA5C28" w:rsidP="00FA5C28">
      <w:pPr>
        <w:pStyle w:val="ActionText"/>
        <w:tabs>
          <w:tab w:val="right" w:leader="dot" w:pos="2520"/>
        </w:tabs>
      </w:pPr>
      <w:r w:rsidRPr="00FA5C28">
        <w:t>H. 3952</w:t>
      </w:r>
      <w:r w:rsidRPr="00FA5C28">
        <w:tab/>
        <w:t>5</w:t>
      </w:r>
    </w:p>
    <w:p w:rsidR="00FA5C28" w:rsidRPr="00FA5C28" w:rsidRDefault="00FA5C28" w:rsidP="00FA5C28">
      <w:pPr>
        <w:pStyle w:val="ActionText"/>
        <w:tabs>
          <w:tab w:val="right" w:leader="dot" w:pos="2520"/>
        </w:tabs>
      </w:pPr>
      <w:r w:rsidRPr="00FA5C28">
        <w:t>H. 3986</w:t>
      </w:r>
      <w:r w:rsidRPr="00FA5C28">
        <w:tab/>
        <w:t>5</w:t>
      </w:r>
    </w:p>
    <w:p w:rsidR="00FA5C28" w:rsidRPr="00FA5C28" w:rsidRDefault="00FA5C28" w:rsidP="00FA5C28">
      <w:pPr>
        <w:pStyle w:val="ActionText"/>
        <w:tabs>
          <w:tab w:val="right" w:leader="dot" w:pos="2520"/>
        </w:tabs>
      </w:pPr>
      <w:r w:rsidRPr="00FA5C28">
        <w:t>H. 4000</w:t>
      </w:r>
      <w:r w:rsidRPr="00FA5C28">
        <w:tab/>
        <w:t>4</w:t>
      </w:r>
    </w:p>
    <w:p w:rsidR="00FA5C28" w:rsidRPr="00FA5C28" w:rsidRDefault="00FA5C28" w:rsidP="00FA5C28">
      <w:pPr>
        <w:pStyle w:val="ActionText"/>
        <w:tabs>
          <w:tab w:val="right" w:leader="dot" w:pos="2520"/>
        </w:tabs>
      </w:pPr>
      <w:r w:rsidRPr="00FA5C28">
        <w:t>H. 4001</w:t>
      </w:r>
      <w:r w:rsidRPr="00FA5C28">
        <w:tab/>
        <w:t>4</w:t>
      </w:r>
    </w:p>
    <w:p w:rsidR="00FA5C28" w:rsidRPr="00FA5C28" w:rsidRDefault="00FA5C28" w:rsidP="00FA5C28">
      <w:pPr>
        <w:pStyle w:val="ActionText"/>
        <w:tabs>
          <w:tab w:val="right" w:leader="dot" w:pos="2520"/>
        </w:tabs>
      </w:pPr>
    </w:p>
    <w:p w:rsidR="00FA5C28" w:rsidRDefault="00FA5C28" w:rsidP="00FA5C28">
      <w:pPr>
        <w:pStyle w:val="ActionText"/>
        <w:tabs>
          <w:tab w:val="right" w:leader="dot" w:pos="2520"/>
        </w:tabs>
      </w:pPr>
      <w:r w:rsidRPr="00FA5C28">
        <w:t>S. 160</w:t>
      </w:r>
      <w:r w:rsidRPr="00FA5C28">
        <w:tab/>
        <w:t>5</w:t>
      </w:r>
    </w:p>
    <w:p w:rsidR="00FA5C28" w:rsidRDefault="00FA5C28" w:rsidP="00FA5C28">
      <w:pPr>
        <w:pStyle w:val="ActionText"/>
        <w:tabs>
          <w:tab w:val="right" w:leader="dot" w:pos="2520"/>
        </w:tabs>
        <w:sectPr w:rsidR="00FA5C28" w:rsidSect="00FA5C28">
          <w:type w:val="continuous"/>
          <w:pgSz w:w="12240" w:h="15840" w:code="1"/>
          <w:pgMar w:top="1008" w:right="4694" w:bottom="3499" w:left="1224" w:header="1008" w:footer="3499" w:gutter="0"/>
          <w:cols w:num="2" w:space="720"/>
        </w:sectPr>
      </w:pPr>
    </w:p>
    <w:p w:rsidR="00FA5C28" w:rsidRPr="00FA5C28" w:rsidRDefault="00FA5C28" w:rsidP="00FA5C28">
      <w:pPr>
        <w:pStyle w:val="ActionText"/>
        <w:tabs>
          <w:tab w:val="right" w:leader="dot" w:pos="2520"/>
        </w:tabs>
      </w:pPr>
    </w:p>
    <w:sectPr w:rsidR="00FA5C28" w:rsidRPr="00FA5C28" w:rsidSect="00FA5C2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078" w:rsidRDefault="00B92078">
      <w:r>
        <w:separator/>
      </w:r>
    </w:p>
  </w:endnote>
  <w:endnote w:type="continuationSeparator" w:id="0">
    <w:p w:rsidR="00B92078" w:rsidRDefault="00B9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78" w:rsidRDefault="00B920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2078" w:rsidRDefault="00B9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78" w:rsidRDefault="00B9207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31566">
      <w:rPr>
        <w:rStyle w:val="PageNumber"/>
        <w:noProof/>
      </w:rPr>
      <w:t>1</w:t>
    </w:r>
    <w:r>
      <w:rPr>
        <w:rStyle w:val="PageNumber"/>
      </w:rPr>
      <w:fldChar w:fldCharType="end"/>
    </w:r>
  </w:p>
  <w:p w:rsidR="00B92078" w:rsidRDefault="00B9207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78" w:rsidRDefault="00B9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078" w:rsidRDefault="00B92078">
      <w:r>
        <w:separator/>
      </w:r>
    </w:p>
  </w:footnote>
  <w:footnote w:type="continuationSeparator" w:id="0">
    <w:p w:rsidR="00B92078" w:rsidRDefault="00B9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78" w:rsidRDefault="00B9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78" w:rsidRDefault="00B9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78" w:rsidRDefault="00B920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78" w:rsidRDefault="00B92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5D"/>
    <w:rsid w:val="00016E5D"/>
    <w:rsid w:val="000707AE"/>
    <w:rsid w:val="00131566"/>
    <w:rsid w:val="004377A4"/>
    <w:rsid w:val="00B92078"/>
    <w:rsid w:val="00EB0580"/>
    <w:rsid w:val="00F77BEF"/>
    <w:rsid w:val="00FA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EC0685-94D8-4EC7-B5B6-D760EE82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16E5D"/>
    <w:pPr>
      <w:keepNext/>
      <w:ind w:left="0" w:firstLine="0"/>
      <w:outlineLvl w:val="2"/>
    </w:pPr>
    <w:rPr>
      <w:b/>
      <w:sz w:val="20"/>
    </w:rPr>
  </w:style>
  <w:style w:type="paragraph" w:styleId="Heading4">
    <w:name w:val="heading 4"/>
    <w:basedOn w:val="Normal"/>
    <w:next w:val="Normal"/>
    <w:link w:val="Heading4Char"/>
    <w:qFormat/>
    <w:rsid w:val="00016E5D"/>
    <w:pPr>
      <w:keepNext/>
      <w:tabs>
        <w:tab w:val="center" w:pos="3168"/>
      </w:tabs>
      <w:ind w:left="0" w:firstLine="0"/>
      <w:outlineLvl w:val="3"/>
    </w:pPr>
    <w:rPr>
      <w:b/>
      <w:snapToGrid w:val="0"/>
    </w:rPr>
  </w:style>
  <w:style w:type="paragraph" w:styleId="Heading6">
    <w:name w:val="heading 6"/>
    <w:basedOn w:val="Normal"/>
    <w:next w:val="Normal"/>
    <w:link w:val="Heading6Char"/>
    <w:qFormat/>
    <w:rsid w:val="00016E5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16E5D"/>
    <w:rPr>
      <w:b/>
    </w:rPr>
  </w:style>
  <w:style w:type="character" w:customStyle="1" w:styleId="Heading4Char">
    <w:name w:val="Heading 4 Char"/>
    <w:basedOn w:val="DefaultParagraphFont"/>
    <w:link w:val="Heading4"/>
    <w:rsid w:val="00016E5D"/>
    <w:rPr>
      <w:b/>
      <w:snapToGrid w:val="0"/>
      <w:sz w:val="22"/>
    </w:rPr>
  </w:style>
  <w:style w:type="character" w:customStyle="1" w:styleId="Heading6Char">
    <w:name w:val="Heading 6 Char"/>
    <w:basedOn w:val="DefaultParagraphFont"/>
    <w:link w:val="Heading6"/>
    <w:rsid w:val="00016E5D"/>
    <w:rPr>
      <w:b/>
      <w:snapToGrid w:val="0"/>
      <w:sz w:val="26"/>
    </w:rPr>
  </w:style>
  <w:style w:type="paragraph" w:styleId="BalloonText">
    <w:name w:val="Balloon Text"/>
    <w:basedOn w:val="Normal"/>
    <w:link w:val="BalloonTextChar"/>
    <w:uiPriority w:val="99"/>
    <w:semiHidden/>
    <w:unhideWhenUsed/>
    <w:rsid w:val="00B92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D3F03091.dotm</Template>
  <TotalTime>0</TotalTime>
  <Pages>4</Pages>
  <Words>998</Words>
  <Characters>5489</Characters>
  <Application>Microsoft Office Word</Application>
  <DocSecurity>0</DocSecurity>
  <Lines>250</Lines>
  <Paragraphs>129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3/11/2019 - South Carolina Legislature Online</dc:title>
  <dc:subject/>
  <dc:creator>DJuana Wilson</dc:creator>
  <cp:keywords/>
  <cp:lastModifiedBy>Olivia Faile</cp:lastModifiedBy>
  <cp:revision>3</cp:revision>
  <cp:lastPrinted>2019-03-07T21:01:00Z</cp:lastPrinted>
  <dcterms:created xsi:type="dcterms:W3CDTF">2019-03-08T17:13:00Z</dcterms:created>
  <dcterms:modified xsi:type="dcterms:W3CDTF">2019-03-08T17:15:00Z</dcterms:modified>
</cp:coreProperties>
</file>