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1150" w:rsidRP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2" w:rsidRDefault="00274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7418C" w:rsidRDefault="00274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27418C" w:rsidRDefault="00274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Pr="00F11150" w:rsidRDefault="00F11150" w:rsidP="00F11150">
      <w:pPr>
        <w:tabs>
          <w:tab w:val="right" w:pos="5933"/>
        </w:tabs>
        <w:suppressAutoHyphens/>
      </w:pPr>
      <w:r>
        <w:tab/>
      </w:r>
      <w:r>
        <w:rPr>
          <w:b/>
          <w:sz w:val="36"/>
        </w:rPr>
        <w:t>S. 1041</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328">
        <w:t>Senator Climer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274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w:t>
      </w:r>
      <w:r w:rsidR="00F11150">
        <w:t>/20--S.</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F11150" w:rsidRDefault="00F11150"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1150" w:rsidSect="00F111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63A" w:rsidRDefault="006456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6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20, CODE OF LAWS OF SOUTH C</w:t>
      </w:r>
      <w:r>
        <w:rPr>
          <w:color w:val="000000" w:themeColor="text1"/>
          <w:u w:color="000000" w:themeColor="text1"/>
        </w:rPr>
        <w:t>AROLINA, 1976, RELATING TO SELF</w:t>
      </w:r>
      <w:r>
        <w:rPr>
          <w:color w:val="000000" w:themeColor="text1"/>
          <w:u w:color="000000" w:themeColor="text1"/>
        </w:rPr>
        <w:noBreakHyphen/>
      </w:r>
      <w:r w:rsidRPr="00BE252F">
        <w:rPr>
          <w:color w:val="000000" w:themeColor="text1"/>
          <w:u w:color="000000" w:themeColor="text1"/>
        </w:rPr>
        <w:t>SERVICE STORAGE FACILITY DEFINITIONS, SO AS TO ADD THE DEFINITION OF “LATE FEE”;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RELATING TO LIENS AND DENIAL OF ACCESS TO PERSONAL PROPERTY, SO AS TO PROVIDE THAT AN OWNER MAY IMPOSE CERTAIN LATE FEES;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 RELATING TO THE ENFORCEMENT OF LIENS, SO AS TO PROVIDE FOR CERTAIN ONLINE NOTIFICATIONS. </w:t>
      </w:r>
      <w:bookmarkEnd w:id="1"/>
    </w:p>
    <w:p w:rsidR="0010776B" w:rsidRDefault="00B15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5C82" w:rsidRDefault="00B15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E252F">
        <w:rPr>
          <w:color w:val="000000" w:themeColor="text1"/>
          <w:u w:color="000000" w:themeColor="text1"/>
        </w:rPr>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20 of the 1976 Code is amended by adding appropriately lettered </w:t>
      </w:r>
      <w:r>
        <w:rPr>
          <w:color w:val="000000" w:themeColor="text1"/>
          <w:u w:color="000000" w:themeColor="text1"/>
        </w:rPr>
        <w:t xml:space="preserve">new </w:t>
      </w:r>
      <w:r w:rsidRPr="00BE252F">
        <w:rPr>
          <w:color w:val="000000" w:themeColor="text1"/>
          <w:u w:color="000000" w:themeColor="text1"/>
        </w:rPr>
        <w:t>item</w:t>
      </w:r>
      <w:r>
        <w:rPr>
          <w:color w:val="000000" w:themeColor="text1"/>
          <w:u w:color="000000" w:themeColor="text1"/>
        </w:rPr>
        <w:t>s</w:t>
      </w:r>
      <w:r w:rsidRPr="00BE252F">
        <w:rPr>
          <w:color w:val="000000" w:themeColor="text1"/>
          <w:u w:color="000000" w:themeColor="text1"/>
        </w:rPr>
        <w:t xml:space="preserve"> to read:</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ab/>
        <w:t>“(</w:t>
      </w:r>
      <w:r>
        <w:rPr>
          <w:color w:val="000000" w:themeColor="text1"/>
        </w:rPr>
        <w:tab/>
        <w:t>)</w:t>
      </w:r>
      <w:r>
        <w:rPr>
          <w:color w:val="000000" w:themeColor="text1"/>
        </w:rPr>
        <w:tab/>
        <w:t>‘Independent bidder’</w:t>
      </w:r>
      <w:r w:rsidRPr="00F66ED4">
        <w:rPr>
          <w:color w:val="000000" w:themeColor="text1"/>
        </w:rPr>
        <w:t xml:space="preserve"> means a bidder who is not related to and who has no controlling interest in, or common pecuniary interest w</w:t>
      </w:r>
      <w:r>
        <w:rPr>
          <w:color w:val="000000" w:themeColor="text1"/>
        </w:rPr>
        <w:t>ith, the owner or any other bidder.</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252F">
        <w:rPr>
          <w:color w:val="000000" w:themeColor="text1"/>
          <w:u w:color="000000" w:themeColor="text1"/>
        </w:rPr>
        <w:t>(</w:t>
      </w:r>
      <w:r>
        <w:rPr>
          <w:color w:val="000000" w:themeColor="text1"/>
          <w:u w:color="000000" w:themeColor="text1"/>
        </w:rPr>
        <w:tab/>
      </w:r>
      <w:r w:rsidRPr="00BE252F">
        <w:rPr>
          <w:color w:val="000000" w:themeColor="text1"/>
          <w:u w:color="000000" w:themeColor="text1"/>
        </w:rPr>
        <w:t>)</w:t>
      </w:r>
      <w:r w:rsidRPr="00BE252F">
        <w:rPr>
          <w:color w:val="000000" w:themeColor="text1"/>
          <w:u w:color="000000" w:themeColor="text1"/>
        </w:rPr>
        <w:tab/>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means any fee or charge assessed for an occupant</w:t>
      </w:r>
      <w:r w:rsidRPr="00C9655A">
        <w:rPr>
          <w:color w:val="000000" w:themeColor="text1"/>
          <w:u w:color="000000" w:themeColor="text1"/>
        </w:rPr>
        <w:t>’</w:t>
      </w:r>
      <w:r w:rsidRPr="00BE252F">
        <w:rPr>
          <w:color w:val="000000" w:themeColor="text1"/>
          <w:u w:color="000000" w:themeColor="text1"/>
        </w:rPr>
        <w:t xml:space="preserve">s failure to pay rent or other fees, charges, or costs when due. </w:t>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does not include interest on a debt, expenses incurred in the collection of unpaid rent, expenses necessary for </w:t>
      </w:r>
      <w:r>
        <w:rPr>
          <w:color w:val="000000" w:themeColor="text1"/>
          <w:u w:color="000000" w:themeColor="text1"/>
        </w:rPr>
        <w:t xml:space="preserve">the </w:t>
      </w:r>
      <w:r w:rsidRPr="00BE252F">
        <w:rPr>
          <w:color w:val="000000" w:themeColor="text1"/>
          <w:u w:color="000000" w:themeColor="text1"/>
        </w:rPr>
        <w:t xml:space="preserve">preservation of personal property or expenses reasonably incurred in its sale or </w:t>
      </w:r>
      <w:r>
        <w:rPr>
          <w:color w:val="000000" w:themeColor="text1"/>
          <w:u w:color="000000" w:themeColor="text1"/>
        </w:rPr>
        <w:t>an</w:t>
      </w:r>
      <w:r w:rsidRPr="00BE252F">
        <w:rPr>
          <w:color w:val="000000" w:themeColor="text1"/>
          <w:u w:color="000000" w:themeColor="text1"/>
        </w:rPr>
        <w:t>other disposition under this chapter, or costs associated with the enforcement of any other remedy provided by law or contract.”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8D08E8"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08E8">
        <w:rPr>
          <w:u w:color="000000" w:themeColor="text1"/>
        </w:rPr>
        <w:t>SECTION</w:t>
      </w:r>
      <w:r w:rsidRPr="008D08E8">
        <w:rPr>
          <w:u w:color="000000" w:themeColor="text1"/>
        </w:rPr>
        <w:tab/>
        <w:t>2.</w:t>
      </w:r>
      <w:r w:rsidRPr="008D08E8">
        <w:rPr>
          <w:u w:color="000000" w:themeColor="text1"/>
        </w:rPr>
        <w:tab/>
        <w:t>Section 39</w:t>
      </w:r>
      <w:r w:rsidRPr="008D08E8">
        <w:rPr>
          <w:u w:color="000000" w:themeColor="text1"/>
        </w:rPr>
        <w:noBreakHyphen/>
        <w:t>20</w:t>
      </w:r>
      <w:r w:rsidRPr="008D08E8">
        <w:rPr>
          <w:u w:color="000000" w:themeColor="text1"/>
        </w:rPr>
        <w:noBreakHyphen/>
        <w:t>30 of the 1976 Code is amended by adding appropriately lettered subsections at the end to read:</w:t>
      </w: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 xml:space="preserve">“(  </w:t>
      </w:r>
      <w:r w:rsidRPr="008D08E8">
        <w:rPr>
          <w:u w:color="000000" w:themeColor="text1"/>
        </w:rPr>
        <w:t>)</w:t>
      </w:r>
      <w:r w:rsidRPr="008D08E8">
        <w:rPr>
          <w:u w:color="000000" w:themeColor="text1"/>
        </w:rPr>
        <w:tab/>
        <w:t>An owner may impose a reasonable late fee if an occupant does not pay all rent, charges, fees, or expenses when due.</w:t>
      </w:r>
    </w:p>
    <w:p w:rsidR="00B15C82" w:rsidRPr="008D08E8"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8D08E8">
        <w:rPr>
          <w:u w:color="000000" w:themeColor="text1"/>
        </w:rPr>
        <w:t>)</w:t>
      </w:r>
      <w:r w:rsidRPr="008D08E8">
        <w:rPr>
          <w:u w:color="000000" w:themeColor="text1"/>
        </w:rPr>
        <w:tab/>
        <w:t>An owner may not impose a late fee unless the amount of that fee and the conditions for imposing that fee are stated in the rental agreement.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8E8">
        <w:rPr>
          <w:snapToGrid w:val="0"/>
        </w:rPr>
        <w:tab/>
      </w:r>
      <w:r>
        <w:rPr>
          <w:u w:color="000000" w:themeColor="text1"/>
        </w:rPr>
        <w:t xml:space="preserve">(  </w:t>
      </w:r>
      <w:r w:rsidRPr="008D08E8">
        <w:rPr>
          <w:u w:color="000000" w:themeColor="text1"/>
        </w:rPr>
        <w:t>)</w:t>
      </w:r>
      <w:r w:rsidRPr="008D08E8">
        <w:rPr>
          <w:u w:color="000000" w:themeColor="text1"/>
        </w:rPr>
        <w:tab/>
        <w:t>A late fee of twenty dollars or ten percent of the amount of each rental payment, whichever is greater,</w:t>
      </w:r>
      <w:r>
        <w:rPr>
          <w:u w:color="000000" w:themeColor="text1"/>
        </w:rPr>
        <w:t xml:space="preserve"> after the rent is past due for ten days,</w:t>
      </w:r>
      <w:r w:rsidRPr="008D08E8">
        <w:rPr>
          <w:u w:color="000000" w:themeColor="text1"/>
        </w:rPr>
        <w:t xml:space="preserve"> is considered reasonable and does not constitute a penalty. Any late fee imposed by an owner pursuant to this section must be in addition to any other remedy provided by law or contract.”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3.</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45(E) and (I) of the 1976 Code </w:t>
      </w:r>
      <w:r>
        <w:rPr>
          <w:color w:val="000000" w:themeColor="text1"/>
          <w:u w:color="000000" w:themeColor="text1"/>
        </w:rPr>
        <w:t>is</w:t>
      </w:r>
      <w:r w:rsidRPr="00BE252F">
        <w:rPr>
          <w:color w:val="000000" w:themeColor="text1"/>
          <w:u w:color="000000" w:themeColor="text1"/>
        </w:rPr>
        <w:t xml:space="preserve"> amended to read:</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version</w:t>
      </w:r>
      <w:r>
        <w:rPr>
          <w:color w:val="000000" w:themeColor="text1"/>
          <w:u w:val="single" w:color="000000" w:themeColor="text1"/>
        </w:rPr>
        <w:t xml:space="preserve"> </w:t>
      </w:r>
      <w:r>
        <w:rPr>
          <w:color w:val="000000" w:themeColor="text1"/>
          <w:u w:val="single"/>
        </w:rPr>
        <w:t>and the digital version, if available,</w:t>
      </w:r>
      <w:r w:rsidRPr="00BE252F">
        <w:rPr>
          <w:color w:val="000000" w:themeColor="text1"/>
          <w:u w:val="single" w:color="000000" w:themeColor="text1"/>
        </w:rPr>
        <w:t xml:space="preserve"> of</w:t>
      </w:r>
      <w:r w:rsidRPr="00BE252F">
        <w:rPr>
          <w:color w:val="000000" w:themeColor="text1"/>
          <w:u w:color="000000" w:themeColor="text1"/>
        </w:rPr>
        <w:t xml:space="preserve"> a newspaper of general circulation where the self</w:t>
      </w:r>
      <w:r>
        <w:rPr>
          <w:color w:val="000000" w:themeColor="text1"/>
          <w:u w:color="000000" w:themeColor="text1"/>
        </w:rPr>
        <w:noBreakHyphen/>
      </w:r>
      <w:r w:rsidRPr="00BE252F">
        <w:rPr>
          <w:color w:val="000000" w:themeColor="text1"/>
          <w:u w:color="000000" w:themeColor="text1"/>
        </w:rPr>
        <w:t xml:space="preserve">service storage facility is located </w:t>
      </w:r>
      <w:r>
        <w:rPr>
          <w:color w:val="000000" w:themeColor="text1"/>
          <w:u w:val="single" w:color="000000" w:themeColor="text1"/>
        </w:rPr>
        <w:t>and</w:t>
      </w:r>
      <w:r w:rsidRPr="00BE252F">
        <w:rPr>
          <w:color w:val="000000" w:themeColor="text1"/>
          <w:u w:val="single" w:color="000000" w:themeColor="text1"/>
        </w:rPr>
        <w:t xml:space="preserve"> in </w:t>
      </w:r>
      <w:r w:rsidR="0027418C" w:rsidRPr="00BE252F">
        <w:rPr>
          <w:color w:val="000000" w:themeColor="text1"/>
          <w:u w:val="single" w:color="000000" w:themeColor="text1"/>
        </w:rPr>
        <w:t>any other commercially reasonable</w:t>
      </w:r>
      <w:r w:rsidR="0027418C">
        <w:rPr>
          <w:color w:val="000000" w:themeColor="text1"/>
          <w:u w:val="single" w:color="000000" w:themeColor="text1"/>
        </w:rPr>
        <w:t xml:space="preserve"> </w:t>
      </w:r>
      <w:r w:rsidR="0027418C" w:rsidRPr="00BE252F">
        <w:rPr>
          <w:color w:val="000000" w:themeColor="text1"/>
          <w:u w:val="single" w:color="000000" w:themeColor="text1"/>
        </w:rPr>
        <w:t>manner</w:t>
      </w:r>
      <w:r w:rsidR="0027418C" w:rsidRPr="008B1016">
        <w:rPr>
          <w:color w:val="000000" w:themeColor="text1"/>
        </w:rPr>
        <w:t xml:space="preserve">. </w:t>
      </w:r>
      <w:r w:rsidR="0027418C" w:rsidRPr="008C67E3">
        <w:rPr>
          <w:color w:val="000000" w:themeColor="text1"/>
          <w:u w:val="single" w:color="000000" w:themeColor="text1"/>
        </w:rPr>
        <w:t xml:space="preserve">The manner of advertisement is considered </w:t>
      </w:r>
      <w:r w:rsidR="0027418C" w:rsidRPr="00120063">
        <w:rPr>
          <w:color w:val="000000" w:themeColor="text1"/>
          <w:u w:val="single" w:color="000000" w:themeColor="text1"/>
        </w:rPr>
        <w:t>commercially reasonable</w:t>
      </w:r>
      <w:r w:rsidR="0027418C" w:rsidRPr="008C67E3">
        <w:rPr>
          <w:color w:val="000000" w:themeColor="text1"/>
          <w:u w:val="single" w:color="000000" w:themeColor="text1"/>
        </w:rPr>
        <w:t xml:space="preserve"> if </w:t>
      </w:r>
      <w:r w:rsidR="0027418C">
        <w:rPr>
          <w:color w:val="000000" w:themeColor="text1"/>
          <w:u w:val="single" w:color="000000" w:themeColor="text1"/>
        </w:rPr>
        <w:t>it meets the notice requirements provided in Section 36-1-202</w:t>
      </w:r>
      <w:r w:rsidR="0027418C" w:rsidRPr="008C67E3">
        <w:rPr>
          <w:color w:val="000000" w:themeColor="text1"/>
          <w:u w:val="single" w:color="000000" w:themeColor="text1"/>
        </w:rPr>
        <w: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2" w:rsidRDefault="00703937" w:rsidP="00703937">
      <w:r>
        <w:t xml:space="preserve">SECTION  4.  </w:t>
      </w:r>
      <w:r w:rsidR="00B15C82">
        <w:t>This act takes effect upon approval by the Governor.</w:t>
      </w:r>
    </w:p>
    <w:p w:rsidR="006E73E7" w:rsidRDefault="00C965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CB4" w:rsidRDefault="00116CB4" w:rsidP="00116CB4">
      <w:pPr>
        <w:suppressAutoHyphens/>
      </w:pPr>
    </w:p>
    <w:sectPr w:rsidR="00116CB4" w:rsidSect="00F111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F0" w:rsidRDefault="008B6FF0" w:rsidP="009F0C77">
      <w:r>
        <w:separator/>
      </w:r>
    </w:p>
  </w:endnote>
  <w:endnote w:type="continuationSeparator" w:id="0">
    <w:p w:rsidR="008B6FF0" w:rsidRDefault="008B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7D292D-11D6-4ABF-A9BC-D2066559F511}"/>
    <w:embedBold r:id="rId2" w:fontKey="{71A6841D-858F-4F87-B279-8E4112E8E0E9}"/>
  </w:font>
  <w:font w:name="Calibri">
    <w:panose1 w:val="020F0502020204030204"/>
    <w:charset w:val="00"/>
    <w:family w:val="swiss"/>
    <w:pitch w:val="variable"/>
    <w:sig w:usb0="E0002AFF" w:usb1="C000247B" w:usb2="00000009" w:usb3="00000000" w:csb0="000001FF" w:csb1="00000000"/>
    <w:embedRegular r:id="rId3" w:fontKey="{6A996B4A-F0D4-4C42-9BEF-9362CB222FDD}"/>
  </w:font>
  <w:font w:name="Segoe UI">
    <w:panose1 w:val="020B0502040204020203"/>
    <w:charset w:val="00"/>
    <w:family w:val="swiss"/>
    <w:pitch w:val="variable"/>
    <w:sig w:usb0="E4002EFF" w:usb1="C000E47F" w:usb2="00000009" w:usb3="00000000" w:csb0="000001FF" w:csb1="00000000"/>
    <w:embedRegular r:id="rId4" w:fontKey="{47CDB135-17F9-4D87-B890-F856E5A8BAE1}"/>
  </w:font>
  <w:font w:name="Cambria">
    <w:panose1 w:val="02040503050406030204"/>
    <w:charset w:val="00"/>
    <w:family w:val="roman"/>
    <w:pitch w:val="variable"/>
    <w:sig w:usb0="E00006FF" w:usb1="420024FF" w:usb2="02000000" w:usb3="00000000" w:csb0="0000019F" w:csb1="00000000"/>
    <w:embedRegular r:id="rId5" w:fontKey="{2C0DF0B7-DE1C-4F92-8775-23146C4597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7" w:rsidRPr="0064563A" w:rsidRDefault="0064563A" w:rsidP="0064563A">
    <w:pPr>
      <w:pStyle w:val="Footer"/>
      <w:tabs>
        <w:tab w:val="clear" w:pos="4680"/>
        <w:tab w:val="clear" w:pos="9360"/>
        <w:tab w:val="center" w:pos="2995"/>
      </w:tabs>
      <w:spacing w:before="120"/>
    </w:pPr>
    <w:r>
      <w:t>[1041</w:t>
    </w:r>
    <w:r w:rsidR="00F11150">
      <w:t>-</w:t>
    </w:r>
    <w:r w:rsidR="00F11150">
      <w:fldChar w:fldCharType="begin"/>
    </w:r>
    <w:r w:rsidR="00F11150">
      <w:instrText xml:space="preserve"> PAGE  \* MERGEFORMAT </w:instrText>
    </w:r>
    <w:r w:rsidR="00F11150">
      <w:fldChar w:fldCharType="separate"/>
    </w:r>
    <w:r w:rsidR="00D66502">
      <w:rPr>
        <w:noProof/>
      </w:rPr>
      <w:t>1</w:t>
    </w:r>
    <w:r w:rsidR="00F11150">
      <w:fldChar w:fldCharType="end"/>
    </w:r>
    <w:r w:rsidR="00F111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150" w:rsidRPr="0064563A" w:rsidRDefault="00F11150" w:rsidP="0064563A">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116C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F0" w:rsidRDefault="008B6FF0" w:rsidP="009F0C77">
      <w:r>
        <w:separator/>
      </w:r>
    </w:p>
  </w:footnote>
  <w:footnote w:type="continuationSeparator" w:id="0">
    <w:p w:rsidR="008B6FF0" w:rsidRDefault="008B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7SA20"/>
    <w:docVar w:name="CoverBillType" w:val="b"/>
    <w:docVar w:name="DocPath" w:val="L:\Council\bills\RT\17707SA20.DOCX"/>
    <w:docVar w:name="dvBillNumber" w:val="1041"/>
    <w:docVar w:name="dvBillNumberPrefix" w:val="S. "/>
    <w:docVar w:name="dvOriginalBody" w:val="Senate"/>
    <w:docVar w:name="dvSteno" w:val="RT"/>
    <w:docVar w:name="NameofBody" w:val="s"/>
    <w:docVar w:name="vGroup2" w:val="Council"/>
  </w:docVars>
  <w:rsids>
    <w:rsidRoot w:val="008B6FF0"/>
    <w:rsid w:val="000263D9"/>
    <w:rsid w:val="00026C9A"/>
    <w:rsid w:val="000965A1"/>
    <w:rsid w:val="000C487D"/>
    <w:rsid w:val="000E1785"/>
    <w:rsid w:val="000F39F2"/>
    <w:rsid w:val="001023A4"/>
    <w:rsid w:val="0010776B"/>
    <w:rsid w:val="00116CB4"/>
    <w:rsid w:val="00133E66"/>
    <w:rsid w:val="00134ACF"/>
    <w:rsid w:val="00144E15"/>
    <w:rsid w:val="001A4A62"/>
    <w:rsid w:val="001A681E"/>
    <w:rsid w:val="001D08F2"/>
    <w:rsid w:val="002037CA"/>
    <w:rsid w:val="002047A2"/>
    <w:rsid w:val="002321B6"/>
    <w:rsid w:val="0023696B"/>
    <w:rsid w:val="00250967"/>
    <w:rsid w:val="0027418C"/>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563A"/>
    <w:rsid w:val="00653C1E"/>
    <w:rsid w:val="00653ECC"/>
    <w:rsid w:val="00665EBC"/>
    <w:rsid w:val="00680479"/>
    <w:rsid w:val="0069470D"/>
    <w:rsid w:val="006A476C"/>
    <w:rsid w:val="006C6A93"/>
    <w:rsid w:val="006E02F9"/>
    <w:rsid w:val="006E73E7"/>
    <w:rsid w:val="006F3F76"/>
    <w:rsid w:val="0070393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FF0"/>
    <w:rsid w:val="008F4429"/>
    <w:rsid w:val="00932670"/>
    <w:rsid w:val="009352BB"/>
    <w:rsid w:val="00971F9E"/>
    <w:rsid w:val="00990668"/>
    <w:rsid w:val="009B397B"/>
    <w:rsid w:val="009F0C77"/>
    <w:rsid w:val="009F4DD1"/>
    <w:rsid w:val="00A64E80"/>
    <w:rsid w:val="00A741D9"/>
    <w:rsid w:val="00A85589"/>
    <w:rsid w:val="00A9741D"/>
    <w:rsid w:val="00AB0576"/>
    <w:rsid w:val="00AD4B17"/>
    <w:rsid w:val="00B15C82"/>
    <w:rsid w:val="00B26FA6"/>
    <w:rsid w:val="00B741CB"/>
    <w:rsid w:val="00B87AF8"/>
    <w:rsid w:val="00B934F3"/>
    <w:rsid w:val="00BB6347"/>
    <w:rsid w:val="00BD2134"/>
    <w:rsid w:val="00C038D8"/>
    <w:rsid w:val="00C045DD"/>
    <w:rsid w:val="00C3136F"/>
    <w:rsid w:val="00C3483A"/>
    <w:rsid w:val="00C74E9D"/>
    <w:rsid w:val="00C82FD3"/>
    <w:rsid w:val="00C9655A"/>
    <w:rsid w:val="00CC6B7B"/>
    <w:rsid w:val="00CD3619"/>
    <w:rsid w:val="00CF4447"/>
    <w:rsid w:val="00D239F9"/>
    <w:rsid w:val="00D24C61"/>
    <w:rsid w:val="00D405E7"/>
    <w:rsid w:val="00D40DD2"/>
    <w:rsid w:val="00D41D56"/>
    <w:rsid w:val="00D6260D"/>
    <w:rsid w:val="00D66502"/>
    <w:rsid w:val="00D6662B"/>
    <w:rsid w:val="00D95E2F"/>
    <w:rsid w:val="00D970A9"/>
    <w:rsid w:val="00DB3AC0"/>
    <w:rsid w:val="00DC6813"/>
    <w:rsid w:val="00DE68F0"/>
    <w:rsid w:val="00DF3845"/>
    <w:rsid w:val="00DF7E17"/>
    <w:rsid w:val="00E437DA"/>
    <w:rsid w:val="00E63093"/>
    <w:rsid w:val="00EB00A2"/>
    <w:rsid w:val="00EB1BF3"/>
    <w:rsid w:val="00EF3EEE"/>
    <w:rsid w:val="00F11150"/>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B23BB"/>
  <w15:docId w15:val="{A3C26667-83A0-4B38-BD83-DAF81FFF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6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4B5D4-9116-41E0-B549-23D891D1D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4B689A5B</Template>
  <TotalTime>0</TotalTime>
  <Pages>3</Pages>
  <Words>554</Words>
  <Characters>2686</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2019-2020 Bill 1041 Text of Previous Version (Jan. 23, 2020) - South Carolina Legislature Online</vt:lpstr>
    </vt:vector>
  </TitlesOfParts>
  <Company>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1041 Text of Previous Version (Mar. 12, 2020) - South Carolina Legislature Online</dc:title>
  <dc:subject/>
  <dc:creator>Rebecca Turner</dc:creator>
  <cp:keywords/>
  <dc:description/>
  <cp:lastModifiedBy>Brent Walling</cp:lastModifiedBy>
  <cp:revision>2</cp:revision>
  <cp:lastPrinted>2020-03-12T16:42:00Z</cp:lastPrinted>
  <dcterms:created xsi:type="dcterms:W3CDTF">2020-03-12T16:45:00Z</dcterms:created>
  <dcterms:modified xsi:type="dcterms:W3CDTF">2020-03-12T16:45:00Z</dcterms:modified>
</cp:coreProperties>
</file>