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6E" w:rsidRDefault="00135F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3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C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CONTRACTOR PERFORMANCE EVALUATION, DESIGNATED AS REGULATION DOCUMENT NUMBER 4916, PURSUANT TO THE PROVISIONS OF ARTICLE 1, CHAPTER 23, TITLE 1 OF THE 1976 CODE.</w:t>
      </w: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Contractor Performance Evaluation, designated as Regulation Document Number 4916, and submitted to the General Assembly pursuant to the provisions of Article 1, Chapter 23, Title 1 of the 1976 Code, are approved.</w:t>
      </w: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3AD" w:rsidRDefault="006553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6CC2">
        <w:t>2</w:t>
      </w:r>
      <w:r>
        <w:t>.</w:t>
      </w:r>
      <w:r>
        <w:tab/>
        <w:t>This joint resolution takes effect upon approval by the Governor.</w:t>
      </w:r>
    </w:p>
    <w:p w:rsidR="006553AD"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553AD"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53AD"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553AD"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553AD" w:rsidRPr="00FC3DAF"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DAF">
        <w:t>South Carolina Department of Transportation (SCDOT) proposes to amend Regulation 63</w:t>
      </w:r>
      <w:r w:rsidRPr="00FC3DAF">
        <w:noBreakHyphen/>
        <w:t>307 to clarify that the contract performance evaluation system applies to enhancement projects, school sidewalk projects, and beautification projects as well as the usual highway and bridge construction contracts. Also, SCDOT proposes to amend the Regulation to substitute the word “time” for “schedule” in Section (A)(1)(a) to avoid confusion with the contractor’s Critical Path Method (CPM) schedule.</w:t>
      </w:r>
    </w:p>
    <w:p w:rsidR="006553AD" w:rsidRPr="00FC3DAF"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3AD" w:rsidRPr="00FC3DAF" w:rsidRDefault="006553AD"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DAF">
        <w:lastRenderedPageBreak/>
        <w:t>A Notice of Drafting for the proposed amendments to Regulation 63</w:t>
      </w:r>
      <w:r w:rsidRPr="00FC3DAF">
        <w:noBreakHyphen/>
        <w:t xml:space="preserve">307 was published in the </w:t>
      </w:r>
      <w:r w:rsidRPr="00FC3DAF">
        <w:rPr>
          <w:i/>
        </w:rPr>
        <w:t>State Register</w:t>
      </w:r>
      <w:r w:rsidRPr="00FC3DAF">
        <w:t xml:space="preserve"> on September 27, 2019. The proposed amended regulations were published in the </w:t>
      </w:r>
      <w:r w:rsidRPr="00FC3DAF">
        <w:rPr>
          <w:i/>
        </w:rPr>
        <w:t>State Register</w:t>
      </w:r>
      <w:r w:rsidRPr="00FC3DAF">
        <w:t xml:space="preserve"> on October 25, 2019. No comments were received nor was a hearing requested. Therefore, the amendments have been promulgated and are submitted for General Assembly review and approval.</w:t>
      </w:r>
    </w:p>
    <w:p w:rsidR="00D453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35F6E" w:rsidRDefault="00135F6E" w:rsidP="00135F6E">
      <w:pPr>
        <w:suppressAutoHyphens/>
      </w:pPr>
    </w:p>
    <w:sectPr w:rsidR="00135F6E" w:rsidSect="00135F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3AD" w:rsidRDefault="006553AD" w:rsidP="009F0C77">
      <w:r>
        <w:separator/>
      </w:r>
    </w:p>
  </w:endnote>
  <w:endnote w:type="continuationSeparator" w:id="0">
    <w:p w:rsidR="006553AD" w:rsidRDefault="00655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AA0398-1CC4-4B66-8563-392BCEA5AA17}"/>
    <w:embedBold r:id="rId2" w:fontKey="{F2D7AD3C-4CE8-480A-AC00-BA9C40A9891B}"/>
    <w:embedItalic r:id="rId3" w:fontKey="{C6B566E8-C079-4BEA-9A7C-BDFADDE8855B}"/>
  </w:font>
  <w:font w:name="Calibri">
    <w:panose1 w:val="020F0502020204030204"/>
    <w:charset w:val="00"/>
    <w:family w:val="swiss"/>
    <w:pitch w:val="variable"/>
    <w:sig w:usb0="E0002EFF" w:usb1="C000247B" w:usb2="00000009" w:usb3="00000000" w:csb0="000001FF" w:csb1="00000000"/>
    <w:embedRegular r:id="rId4" w:fontKey="{254E53DE-B735-46E3-8C5F-57E5026F1D3C}"/>
  </w:font>
  <w:font w:name="Segoe UI">
    <w:panose1 w:val="020B0502040204020203"/>
    <w:charset w:val="00"/>
    <w:family w:val="swiss"/>
    <w:pitch w:val="variable"/>
    <w:sig w:usb0="E4002EFF" w:usb1="C000E47F" w:usb2="00000009" w:usb3="00000000" w:csb0="000001FF" w:csb1="00000000"/>
    <w:embedRegular r:id="rId5" w:fontKey="{AC3B3073-2C47-462F-A992-20B410536B4C}"/>
  </w:font>
  <w:font w:name="Cambria">
    <w:panose1 w:val="02040503050406030204"/>
    <w:charset w:val="00"/>
    <w:family w:val="roman"/>
    <w:pitch w:val="variable"/>
    <w:sig w:usb0="E00006FF" w:usb1="420024FF" w:usb2="02000000" w:usb3="00000000" w:csb0="0000019F" w:csb1="00000000"/>
    <w:embedRegular r:id="rId6" w:fontKey="{86020BFD-4A53-40B4-8582-9BF2F905BA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39A" w:rsidRPr="00135F6E" w:rsidRDefault="00135F6E" w:rsidP="00135F6E">
    <w:pPr>
      <w:pStyle w:val="Footer"/>
      <w:tabs>
        <w:tab w:val="clear" w:pos="4680"/>
        <w:tab w:val="clear" w:pos="9360"/>
        <w:tab w:val="center" w:pos="2995"/>
      </w:tabs>
      <w:spacing w:before="120"/>
    </w:pPr>
    <w:r>
      <w:t>[1069]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3AD" w:rsidRDefault="006553AD" w:rsidP="009F0C77">
      <w:r>
        <w:separator/>
      </w:r>
    </w:p>
  </w:footnote>
  <w:footnote w:type="continuationSeparator" w:id="0">
    <w:p w:rsidR="006553AD" w:rsidRDefault="00655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7CZ20"/>
    <w:docVar w:name="CoverBillType" w:val="a"/>
    <w:docVar w:name="DocPath" w:val="L:\Council\bills\DBS\31557CZ20.DOCX"/>
    <w:docVar w:name="dvBillNumber" w:val="1069"/>
    <w:docVar w:name="dvBillNumberPrefix" w:val="S. "/>
    <w:docVar w:name="dvOriginalBody" w:val="Senate"/>
    <w:docVar w:name="dvSteno" w:val="DBS"/>
    <w:docVar w:name="NameofBody" w:val="s"/>
    <w:docVar w:name="vGroup2" w:val="Council"/>
  </w:docVars>
  <w:rsids>
    <w:rsidRoot w:val="006553AD"/>
    <w:rsid w:val="000263D9"/>
    <w:rsid w:val="00026C9A"/>
    <w:rsid w:val="000965A1"/>
    <w:rsid w:val="000C487D"/>
    <w:rsid w:val="000E1785"/>
    <w:rsid w:val="000F39F2"/>
    <w:rsid w:val="001023A4"/>
    <w:rsid w:val="0010776B"/>
    <w:rsid w:val="00133E66"/>
    <w:rsid w:val="00134ACF"/>
    <w:rsid w:val="00135F6E"/>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6CC2"/>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553AD"/>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8D4"/>
    <w:rsid w:val="008F4429"/>
    <w:rsid w:val="00932670"/>
    <w:rsid w:val="009352BB"/>
    <w:rsid w:val="00990668"/>
    <w:rsid w:val="009B397B"/>
    <w:rsid w:val="009F0C77"/>
    <w:rsid w:val="009F4DD1"/>
    <w:rsid w:val="00A3476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539A"/>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B826E-2E42-451D-B82F-86AF48B7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6C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C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EC4BF-F4EC-41DD-9127-C13E8B667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2B33AC46</Template>
  <TotalTime>0</TotalTime>
  <Pages>2</Pages>
  <Words>241</Words>
  <Characters>1387</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1069 Text of Previous Version (Feb. 4, 2020) - South Carolina Legislature Online</dc:title>
  <dc:subject/>
  <dc:creator>Deirdre Brevard-Smith</dc:creator>
  <cp:keywords/>
  <dc:description/>
  <cp:lastModifiedBy>S Wilson</cp:lastModifiedBy>
  <cp:revision>2</cp:revision>
  <cp:lastPrinted>2020-02-04T14:43:00Z</cp:lastPrinted>
  <dcterms:created xsi:type="dcterms:W3CDTF">2020-02-04T19:33:00Z</dcterms:created>
  <dcterms:modified xsi:type="dcterms:W3CDTF">2020-02-04T19:33:00Z</dcterms:modified>
</cp:coreProperties>
</file>