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F5E" w:rsidRDefault="00BB4F5E" w:rsidP="001A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A5746" w:rsidRDefault="001A5746" w:rsidP="001A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746" w:rsidRDefault="001A5746" w:rsidP="001A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746" w:rsidRDefault="001A5746" w:rsidP="001A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746" w:rsidRDefault="001A5746" w:rsidP="001A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746" w:rsidRDefault="001A5746" w:rsidP="001A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746" w:rsidRDefault="001A5746" w:rsidP="001A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4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5B6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60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012A">
        <w:rPr>
          <w:color w:val="000000" w:themeColor="text1"/>
          <w:u w:color="000000" w:themeColor="text1"/>
        </w:rPr>
        <w:t>TO AMEND SECTION 12</w:t>
      </w:r>
      <w:r w:rsidR="00B96EC8">
        <w:rPr>
          <w:color w:val="000000" w:themeColor="text1"/>
          <w:u w:color="000000" w:themeColor="text1"/>
        </w:rPr>
        <w:noBreakHyphen/>
      </w:r>
      <w:r w:rsidRPr="0054012A">
        <w:rPr>
          <w:color w:val="000000" w:themeColor="text1"/>
          <w:u w:color="000000" w:themeColor="text1"/>
        </w:rPr>
        <w:t>43</w:t>
      </w:r>
      <w:r w:rsidR="00B96EC8">
        <w:rPr>
          <w:color w:val="000000" w:themeColor="text1"/>
          <w:u w:color="000000" w:themeColor="text1"/>
        </w:rPr>
        <w:noBreakHyphen/>
      </w:r>
      <w:r w:rsidRPr="0054012A">
        <w:rPr>
          <w:color w:val="000000" w:themeColor="text1"/>
          <w:u w:color="000000" w:themeColor="text1"/>
        </w:rPr>
        <w:t xml:space="preserve">220, CODE OF LAWS OF SOUTH CAROLINA, 1976, RELATING TO PROPERTY CLASSIFICATIONS AND ASSESSMENT RATIOS, SO AS TO PROVIDE THAT FOR PURPOSES OF OBTAINING THE SPECIAL FOUR PERCENT ASSESSMENT RATE, A PERSON WHO OWNS AND OCCUPIES A RESIDENCE AS HIS LEGAL RESIDENCE IS DEEMED TO BE DOMICILED AT THAT RESIDENCE IF THE PERSON IS IN THE UNITED STATES ON </w:t>
      </w:r>
      <w:r>
        <w:rPr>
          <w:color w:val="000000" w:themeColor="text1"/>
          <w:u w:color="000000" w:themeColor="text1"/>
        </w:rPr>
        <w:t>AN E</w:t>
      </w:r>
      <w:r w:rsidR="00B96E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 VISA</w:t>
      </w:r>
      <w:r w:rsidRPr="0054012A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5B60" w:rsidRDefault="00F95B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95B60" w:rsidRDefault="00F95B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0C1" w:rsidRPr="0054012A" w:rsidRDefault="002E60C1" w:rsidP="002E6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54012A">
        <w:rPr>
          <w:color w:val="000000" w:themeColor="text1"/>
          <w:u w:color="000000" w:themeColor="text1"/>
        </w:rPr>
        <w:t>Section 12</w:t>
      </w:r>
      <w:r w:rsidR="00B96EC8">
        <w:rPr>
          <w:color w:val="000000" w:themeColor="text1"/>
          <w:u w:color="000000" w:themeColor="text1"/>
        </w:rPr>
        <w:noBreakHyphen/>
      </w:r>
      <w:r w:rsidRPr="0054012A">
        <w:rPr>
          <w:color w:val="000000" w:themeColor="text1"/>
          <w:u w:color="000000" w:themeColor="text1"/>
        </w:rPr>
        <w:t>43</w:t>
      </w:r>
      <w:r w:rsidR="00B96E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220(c)(2</w:t>
      </w:r>
      <w:r w:rsidRPr="0054012A">
        <w:rPr>
          <w:color w:val="000000" w:themeColor="text1"/>
          <w:u w:color="000000" w:themeColor="text1"/>
        </w:rPr>
        <w:t>) of the 1976 Code is amended by adding a subsubitem to read:</w:t>
      </w:r>
    </w:p>
    <w:p w:rsidR="002E60C1" w:rsidRPr="0054012A" w:rsidRDefault="002E60C1" w:rsidP="002E6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0C1" w:rsidRPr="0054012A" w:rsidRDefault="002E60C1" w:rsidP="002E6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“(ix)</w:t>
      </w:r>
      <w:r>
        <w:rPr>
          <w:color w:val="000000" w:themeColor="text1"/>
          <w:u w:color="000000" w:themeColor="text1"/>
        </w:rPr>
        <w:tab/>
      </w:r>
      <w:r w:rsidRPr="0054012A">
        <w:rPr>
          <w:color w:val="000000" w:themeColor="text1"/>
          <w:u w:color="000000" w:themeColor="text1"/>
        </w:rPr>
        <w:t xml:space="preserve">For purposes of obtaining the special four percent assessment rate allowed by this item only, and only to the extent that the taxpayer otherwise qualifies, a person who owns and occupies a residence as his legal residence is also deemed to be domiciled at that residence if the person is in </w:t>
      </w:r>
      <w:r>
        <w:rPr>
          <w:color w:val="000000" w:themeColor="text1"/>
          <w:u w:color="000000" w:themeColor="text1"/>
        </w:rPr>
        <w:t>the United States on an E</w:t>
      </w:r>
      <w:r w:rsidR="00B96E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 visa.  This subsubitem (ix</w:t>
      </w:r>
      <w:r w:rsidRPr="0054012A">
        <w:rPr>
          <w:color w:val="000000" w:themeColor="text1"/>
          <w:u w:color="000000" w:themeColor="text1"/>
        </w:rPr>
        <w:t>) must not be construed to disallow the four percent assessment rate for individuals in the United States on another type of nonimmigrant visa if the assessor finds domiciliary intent.”</w:t>
      </w:r>
    </w:p>
    <w:p w:rsidR="002E60C1" w:rsidRPr="0054012A" w:rsidRDefault="002E60C1" w:rsidP="002E6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5B60" w:rsidRDefault="002E60C1" w:rsidP="002E6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4012A">
        <w:rPr>
          <w:color w:val="000000" w:themeColor="text1"/>
          <w:u w:color="000000" w:themeColor="text1"/>
        </w:rPr>
        <w:t>SECTION</w:t>
      </w:r>
      <w:r w:rsidRPr="0054012A">
        <w:rPr>
          <w:color w:val="000000" w:themeColor="text1"/>
          <w:u w:color="000000" w:themeColor="text1"/>
        </w:rPr>
        <w:tab/>
        <w:t>2.</w:t>
      </w:r>
      <w:r w:rsidRPr="0054012A">
        <w:rPr>
          <w:color w:val="000000" w:themeColor="text1"/>
          <w:u w:color="000000" w:themeColor="text1"/>
        </w:rPr>
        <w:tab/>
        <w:t>This act takes effect upon approval by the Governor and first applies to property tax years beginning after 201</w:t>
      </w:r>
      <w:r>
        <w:rPr>
          <w:color w:val="000000" w:themeColor="text1"/>
          <w:u w:color="000000" w:themeColor="text1"/>
        </w:rPr>
        <w:t>9</w:t>
      </w:r>
      <w:r w:rsidRPr="0054012A">
        <w:rPr>
          <w:color w:val="000000" w:themeColor="text1"/>
          <w:u w:color="000000" w:themeColor="text1"/>
        </w:rPr>
        <w:t>.</w:t>
      </w:r>
    </w:p>
    <w:p w:rsidR="0018608B" w:rsidRDefault="00B96EC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4F5E" w:rsidRDefault="00BB4F5E" w:rsidP="00BB4F5E">
      <w:pPr>
        <w:suppressAutoHyphens/>
      </w:pPr>
    </w:p>
    <w:sectPr w:rsidR="00BB4F5E" w:rsidSect="00BB4F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5B60" w:rsidRDefault="00F95B60" w:rsidP="009F0C77">
      <w:r>
        <w:separator/>
      </w:r>
    </w:p>
  </w:endnote>
  <w:endnote w:type="continuationSeparator" w:id="0">
    <w:p w:rsidR="00F95B60" w:rsidRDefault="00F95B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B43556-1923-45ED-AB5C-F7C736F7D9E4}"/>
    <w:embedBold r:id="rId2" w:fontKey="{2B760074-4830-4A2D-96BE-88EDA2D6F98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473B9C9-08C3-46A9-9A30-F9C92311A7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AD8A2CC-7424-44E4-B0F9-A3C5AA7EE2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08B" w:rsidRPr="00BB4F5E" w:rsidRDefault="00BB4F5E" w:rsidP="00BB4F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5B60" w:rsidRDefault="00F95B60" w:rsidP="009F0C77">
      <w:r>
        <w:separator/>
      </w:r>
    </w:p>
  </w:footnote>
  <w:footnote w:type="continuationSeparator" w:id="0">
    <w:p w:rsidR="00F95B60" w:rsidRDefault="00F95B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348DG20"/>
    <w:docVar w:name="CoverBillType" w:val="b"/>
    <w:docVar w:name="DocPath" w:val="L:\Council\bills\NBD\11348DG20.DOCX"/>
    <w:docVar w:name="dvBillNumber" w:val="1094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F95B6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8608B"/>
    <w:rsid w:val="001A4A62"/>
    <w:rsid w:val="001A5746"/>
    <w:rsid w:val="001A681E"/>
    <w:rsid w:val="001B7BA8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60C1"/>
    <w:rsid w:val="00325348"/>
    <w:rsid w:val="00341BF4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22DC9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23EE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96EC8"/>
    <w:rsid w:val="00BB4F5E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95B60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C8F371-7D6E-4594-835E-738F6C063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CC09D-40DB-44F1-9E21-6F04FF4D4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6FFB6E25</Template>
  <TotalTime>0</TotalTime>
  <Pages>1</Pages>
  <Words>210</Words>
  <Characters>1015</Characters>
  <Application>Microsoft Office Word</Application>
  <DocSecurity>0</DocSecurity>
  <Lines>39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1094 Text of Previous Version (Feb. 11, 2020) - South Carolina Legislature Online</dc:title>
  <dc:subject/>
  <dc:creator>Niki Downey</dc:creator>
  <cp:keywords/>
  <dc:description/>
  <cp:lastModifiedBy>S Wilson</cp:lastModifiedBy>
  <cp:revision>2</cp:revision>
  <cp:lastPrinted>2020-02-04T19:39:00Z</cp:lastPrinted>
  <dcterms:created xsi:type="dcterms:W3CDTF">2020-02-11T17:35:00Z</dcterms:created>
  <dcterms:modified xsi:type="dcterms:W3CDTF">2020-02-11T17:35:00Z</dcterms:modified>
</cp:coreProperties>
</file>