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3C1"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Pr="00A12F1E" w:rsidRDefault="00A12F1E" w:rsidP="00A12F1E">
      <w:pPr>
        <w:tabs>
          <w:tab w:val="right" w:pos="5933"/>
        </w:tabs>
        <w:suppressAutoHyphens/>
      </w:pPr>
      <w:r>
        <w:tab/>
      </w:r>
      <w:r>
        <w:rPr>
          <w:b/>
          <w:sz w:val="36"/>
        </w:rPr>
        <w:t>S. 1121</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76A40">
        <w:t>Senators Hutto and M.B. Matthews</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2/20/20--S.</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A12F1E" w:rsidRPr="00A12F1E" w:rsidRDefault="00A12F1E" w:rsidP="00A1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F1E" w:rsidRDefault="00A12F1E"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2F1E" w:rsidSect="00593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21" w:rsidRDefault="001E5CCC"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7021" w:rsidRPr="00AF7017">
        <w:rPr>
          <w:color w:val="000000" w:themeColor="text1"/>
          <w:u w:color="000000" w:themeColor="text1"/>
        </w:rPr>
        <w:t>(A)</w:t>
      </w:r>
      <w:r w:rsidR="00417021" w:rsidRPr="00AF7017">
        <w:rPr>
          <w:color w:val="000000" w:themeColor="text1"/>
          <w:u w:color="000000" w:themeColor="text1"/>
        </w:rPr>
        <w:tab/>
        <w:t xml:space="preserve">Notwithstanding the provisions of Act </w:t>
      </w:r>
      <w:r w:rsidR="00417021">
        <w:rPr>
          <w:color w:val="000000" w:themeColor="text1"/>
          <w:u w:color="000000" w:themeColor="text1"/>
        </w:rPr>
        <w:t xml:space="preserve">286 of 1986, Act 141 </w:t>
      </w:r>
      <w:r w:rsidR="00417021" w:rsidRPr="00AF7017">
        <w:rPr>
          <w:color w:val="000000" w:themeColor="text1"/>
          <w:u w:color="000000" w:themeColor="text1"/>
        </w:rPr>
        <w:t xml:space="preserve">of </w:t>
      </w:r>
      <w:r w:rsidR="00417021">
        <w:rPr>
          <w:color w:val="000000" w:themeColor="text1"/>
          <w:u w:color="000000" w:themeColor="text1"/>
        </w:rPr>
        <w:t>2007,</w:t>
      </w:r>
      <w:r w:rsidR="00417021" w:rsidRPr="00AF7017">
        <w:rPr>
          <w:color w:val="000000" w:themeColor="text1"/>
          <w:u w:color="000000" w:themeColor="text1"/>
        </w:rPr>
        <w:t xml:space="preserve"> or of </w:t>
      </w:r>
      <w:r w:rsidR="00417021">
        <w:rPr>
          <w:color w:val="000000" w:themeColor="text1"/>
          <w:u w:color="000000" w:themeColor="text1"/>
        </w:rPr>
        <w:t xml:space="preserve">subsequent acts of the General Assembly amending these acts, or of any </w:t>
      </w:r>
      <w:r w:rsidR="00417021" w:rsidRPr="00AF7017">
        <w:rPr>
          <w:color w:val="000000" w:themeColor="text1"/>
          <w:u w:color="000000" w:themeColor="text1"/>
        </w:rPr>
        <w:t xml:space="preserve">other provision </w:t>
      </w:r>
      <w:r w:rsidR="00417021">
        <w:rPr>
          <w:color w:val="000000" w:themeColor="text1"/>
          <w:u w:color="000000" w:themeColor="text1"/>
        </w:rPr>
        <w:t>of law:</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00265BE6">
        <w:rPr>
          <w:color w:val="000000" w:themeColor="text1"/>
          <w:u w:color="000000" w:themeColor="text1"/>
        </w:rPr>
        <w:noBreakHyphen/>
      </w:r>
      <w:r>
        <w:rPr>
          <w:color w:val="000000" w:themeColor="text1"/>
          <w:u w:color="000000" w:themeColor="text1"/>
        </w:rPr>
        <w:t>organized consolidation of the two districts;</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Hampton County School District No. 1 and Hampton County School District No. 2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the </w:t>
      </w:r>
      <w:r w:rsidRPr="009D0BDF">
        <w:rPr>
          <w:color w:val="000000" w:themeColor="text1"/>
          <w:u w:color="000000" w:themeColor="text1"/>
        </w:rPr>
        <w:t>Hampton County School District</w:t>
      </w:r>
      <w:r>
        <w:rPr>
          <w:color w:val="000000" w:themeColor="text1"/>
          <w:u w:color="000000" w:themeColor="text1"/>
        </w:rPr>
        <w:t>;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 xml:space="preserve">the first audit report that </w:t>
      </w:r>
      <w:r>
        <w:rPr>
          <w:color w:val="000000" w:themeColor="text1"/>
          <w:u w:color="000000" w:themeColor="text1"/>
        </w:rPr>
        <w:t>the Hampton County</w:t>
      </w:r>
      <w:r w:rsidRPr="00F6503A">
        <w:rPr>
          <w:color w:val="000000" w:themeColor="text1"/>
          <w:u w:color="000000" w:themeColor="text1"/>
        </w:rPr>
        <w:t xml:space="preserve"> School District is required to provide to the State Department of Education pursuant to Section 59</w:t>
      </w:r>
      <w:r w:rsidR="00265BE6">
        <w:rPr>
          <w:color w:val="000000" w:themeColor="text1"/>
          <w:u w:color="000000" w:themeColor="text1"/>
        </w:rPr>
        <w:noBreakHyphen/>
      </w:r>
      <w:r w:rsidRPr="00F6503A">
        <w:rPr>
          <w:color w:val="000000" w:themeColor="text1"/>
          <w:u w:color="000000" w:themeColor="text1"/>
        </w:rPr>
        <w:t>17</w:t>
      </w:r>
      <w:r w:rsidR="00265BE6">
        <w:rPr>
          <w:color w:val="000000" w:themeColor="text1"/>
          <w:u w:color="000000" w:themeColor="text1"/>
        </w:rPr>
        <w:noBreakHyphen/>
      </w:r>
      <w:r w:rsidRPr="00F6503A">
        <w:rPr>
          <w:color w:val="000000" w:themeColor="text1"/>
          <w:u w:color="000000" w:themeColor="text1"/>
        </w:rPr>
        <w:t>100 must be submitted to the department on or before December 1, 202</w:t>
      </w:r>
      <w:r w:rsidR="00A96662">
        <w:rPr>
          <w:color w:val="000000" w:themeColor="text1"/>
          <w:u w:color="000000" w:themeColor="text1"/>
        </w:rPr>
        <w:t>2</w:t>
      </w:r>
      <w:r w:rsidRPr="00F6503A">
        <w:rPr>
          <w:color w:val="000000" w:themeColor="text1"/>
          <w:u w:color="000000" w:themeColor="text1"/>
        </w:rPr>
        <w: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Hampton County Legislative Delegation and delegation staff, the initial seven member appointed board of trustees for the Hampton County School District, and the South Carolina Department of Education officials assisting with the consolidation. </w:t>
      </w:r>
      <w:r w:rsidRPr="00F6503A">
        <w:rPr>
          <w:color w:val="000000" w:themeColor="text1"/>
          <w:u w:color="000000" w:themeColor="text1"/>
        </w:rPr>
        <w:t>In addition, after</w:t>
      </w:r>
      <w:r>
        <w:rPr>
          <w:color w:val="000000" w:themeColor="text1"/>
          <w:u w:color="000000" w:themeColor="text1"/>
        </w:rPr>
        <w:t xml:space="preserve"> the effective date of this act,</w:t>
      </w:r>
      <w:r w:rsidRPr="00F6503A">
        <w:rPr>
          <w:color w:val="000000" w:themeColor="text1"/>
          <w:u w:color="000000" w:themeColor="text1"/>
        </w:rPr>
        <w:t xml:space="preserve"> the two present school districts may not: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sidR="00265BE6">
        <w:rPr>
          <w:color w:val="000000" w:themeColor="text1"/>
          <w:u w:color="000000" w:themeColor="text1"/>
        </w:rPr>
        <w:noBreakHyphen/>
      </w:r>
      <w:r w:rsidRPr="00F6503A">
        <w:rPr>
          <w:color w:val="000000" w:themeColor="text1"/>
          <w:u w:color="000000" w:themeColor="text1"/>
        </w:rPr>
        <w:t>time or part</w:t>
      </w:r>
      <w:r w:rsidR="00265BE6">
        <w:rPr>
          <w:color w:val="000000" w:themeColor="text1"/>
          <w:u w:color="000000" w:themeColor="text1"/>
        </w:rPr>
        <w:noBreakHyphen/>
      </w:r>
      <w:r w:rsidRPr="00F6503A">
        <w:rPr>
          <w:color w:val="000000" w:themeColor="text1"/>
          <w:u w:color="000000" w:themeColor="text1"/>
        </w:rPr>
        <w:t>time district</w:t>
      </w:r>
      <w:r w:rsidR="00265BE6">
        <w:rPr>
          <w:color w:val="000000" w:themeColor="text1"/>
          <w:u w:color="000000" w:themeColor="text1"/>
        </w:rPr>
        <w:noBreakHyphen/>
      </w:r>
      <w:r w:rsidRPr="00F6503A">
        <w:rPr>
          <w:color w:val="000000" w:themeColor="text1"/>
          <w:u w:color="000000" w:themeColor="text1"/>
        </w:rPr>
        <w:t>level positions;</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(4)</w:t>
      </w:r>
      <w:r w:rsidRPr="00F6503A">
        <w:rPr>
          <w:color w:val="000000" w:themeColor="text1"/>
          <w:u w:color="000000" w:themeColor="text1"/>
        </w:rPr>
        <w:tab/>
        <w:t>approve requests for out of state travel or requests for reimbursement for out of state travel; or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w:t>
      </w:r>
      <w:r>
        <w:rPr>
          <w:color w:val="000000" w:themeColor="text1"/>
          <w:u w:color="000000" w:themeColor="text1"/>
        </w:rPr>
        <w:t>Hampton</w:t>
      </w:r>
      <w:r w:rsidRPr="00F6503A">
        <w:rPr>
          <w:color w:val="000000" w:themeColor="text1"/>
          <w:u w:color="000000" w:themeColor="text1"/>
        </w:rPr>
        <w:t xml:space="preserve"> County </w:t>
      </w:r>
      <w:r>
        <w:rPr>
          <w:color w:val="000000" w:themeColor="text1"/>
          <w:u w:color="000000" w:themeColor="text1"/>
        </w:rPr>
        <w:t>Council</w:t>
      </w:r>
      <w:r w:rsidRPr="00F6503A">
        <w:rPr>
          <w:color w:val="000000" w:themeColor="text1"/>
          <w:u w:color="000000" w:themeColor="text1"/>
        </w:rPr>
        <w:t xml:space="preserve"> has approved the purchase. For purposes of this item, “significant district purchase” means any district purchase in excess of </w:t>
      </w:r>
      <w:r>
        <w:rPr>
          <w:color w:val="000000" w:themeColor="text1"/>
          <w:u w:color="000000" w:themeColor="text1"/>
        </w:rPr>
        <w:t>ten</w:t>
      </w:r>
      <w:r w:rsidRPr="0032405C">
        <w:rPr>
          <w:color w:val="000000" w:themeColor="text1"/>
          <w:u w:color="000000" w:themeColor="text1"/>
        </w:rPr>
        <w:t xml:space="preserve"> thousand dollars</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sidR="00265BE6">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The Hampton County School District</w:t>
      </w:r>
      <w:r w:rsidRPr="00AF7017">
        <w:rPr>
          <w:color w:val="000000" w:themeColor="text1"/>
          <w:u w:color="000000" w:themeColor="text1"/>
        </w:rPr>
        <w:t xml:space="preserve"> must be governed by a board of trustees </w:t>
      </w:r>
      <w:r w:rsidRPr="0032405C">
        <w:rPr>
          <w:color w:val="000000" w:themeColor="text1"/>
          <w:u w:color="000000" w:themeColor="text1"/>
        </w:rPr>
        <w:t>of seven members</w:t>
      </w:r>
      <w:r>
        <w:rPr>
          <w:color w:val="000000" w:themeColor="text1"/>
          <w:u w:color="000000" w:themeColor="text1"/>
        </w:rPr>
        <w:t xml:space="preserve"> to be appointed initially by a majority of the Hampton County Legislative Delegation. The seven members initially appointed by the legislative delegation after the effective date of this act must be qualified electors of Hampton County</w:t>
      </w:r>
      <w:r w:rsidRPr="00AF7017">
        <w:rPr>
          <w:color w:val="000000" w:themeColor="text1"/>
          <w:u w:color="000000" w:themeColor="text1"/>
        </w:rPr>
        <w:t xml:space="preserve">, </w:t>
      </w:r>
      <w:r>
        <w:rPr>
          <w:color w:val="000000" w:themeColor="text1"/>
          <w:u w:color="000000" w:themeColor="text1"/>
        </w:rPr>
        <w:t>and these appointed members shall serve on the Hampton County School District Board of Trustees until their successors are elected in school district elections conducte</w:t>
      </w:r>
      <w:r w:rsidR="00800E23">
        <w:rPr>
          <w:color w:val="000000" w:themeColor="text1"/>
          <w:u w:color="000000" w:themeColor="text1"/>
        </w:rPr>
        <w:t>d at the same time as the 2022 G</w:t>
      </w:r>
      <w:r>
        <w:rPr>
          <w:color w:val="000000" w:themeColor="text1"/>
          <w:u w:color="000000" w:themeColor="text1"/>
        </w:rPr>
        <w:t xml:space="preserve">eneral </w:t>
      </w:r>
      <w:r w:rsidR="00800E23">
        <w:rPr>
          <w:color w:val="000000" w:themeColor="text1"/>
          <w:u w:color="000000" w:themeColor="text1"/>
        </w:rPr>
        <w:t>E</w:t>
      </w:r>
      <w:r>
        <w:rPr>
          <w:color w:val="000000" w:themeColor="text1"/>
          <w:u w:color="000000" w:themeColor="text1"/>
        </w:rPr>
        <w:t>lection and qualify.</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4062">
        <w:rPr>
          <w:color w:val="000000" w:themeColor="text1"/>
          <w:u w:color="000000" w:themeColor="text1"/>
        </w:rPr>
        <w:t>(B)(1)</w:t>
      </w:r>
      <w:r w:rsidRPr="00B54062">
        <w:rPr>
          <w:color w:val="000000" w:themeColor="text1"/>
          <w:u w:color="000000" w:themeColor="text1"/>
        </w:rPr>
        <w:tab/>
        <w:t xml:space="preserve">Beginning in 2022, 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E42042">
        <w:rPr>
          <w:color w:val="000000" w:themeColor="text1"/>
          <w:u w:color="000000" w:themeColor="text1"/>
        </w:rPr>
        <w:t>this act to stagger the members’</w:t>
      </w:r>
      <w:r w:rsidRPr="00B54062">
        <w:rPr>
          <w:color w:val="000000" w:themeColor="text1"/>
          <w:u w:color="000000" w:themeColor="text1"/>
        </w:rPr>
        <w:t xml:space="preserve"> terms. Each of the seven trustees must be a qualified elector of Hampton County. The seven candidates receiving the highest number of votes cast at the 2022 school district election must be declared elected to the Hampton County School District Board of Trustees.</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(2)(a)</w:t>
      </w:r>
      <w:r w:rsidRPr="00B54062">
        <w:rPr>
          <w:color w:val="000000" w:themeColor="text1"/>
          <w:u w:color="000000" w:themeColor="text1"/>
        </w:rPr>
        <w:tab/>
        <w:t xml:space="preserve">Among the seven members so elected, the four trustees receiving the highest number of votes cast in the 2022 school district election shall serve full four-year terms and until their successors are elected and qualify, and the successors to these members must be elected in nonpartisan school district elections to be conducted at the same time as the 2026 General Election. The trustees elected in the 2026 school district election and their successors shall serve full </w:t>
      </w:r>
      <w:r w:rsidRPr="00B54062">
        <w:rPr>
          <w:color w:val="000000" w:themeColor="text1"/>
          <w:u w:color="000000" w:themeColor="text1"/>
        </w:rPr>
        <w:lastRenderedPageBreak/>
        <w:t>four</w:t>
      </w:r>
      <w:r w:rsidR="00265BE6">
        <w:rPr>
          <w:color w:val="000000" w:themeColor="text1"/>
          <w:u w:color="000000" w:themeColor="text1"/>
        </w:rPr>
        <w:noBreakHyphen/>
      </w:r>
      <w:r w:rsidRPr="00B54062">
        <w:rPr>
          <w:color w:val="000000" w:themeColor="text1"/>
          <w:u w:color="000000" w:themeColor="text1"/>
        </w:rPr>
        <w:t xml:space="preserve">year terms and until their successors are elected and qualify. </w:t>
      </w:r>
      <w:r w:rsidRPr="00B54062">
        <w:rPr>
          <w:color w:val="000000" w:themeColor="text1"/>
          <w:u w:color="000000" w:themeColor="text1"/>
        </w:rPr>
        <w:tab/>
      </w:r>
      <w:r w:rsidRPr="00B54062">
        <w:rPr>
          <w:color w:val="000000" w:themeColor="text1"/>
          <w:u w:color="000000" w:themeColor="text1"/>
        </w:rPr>
        <w:tab/>
      </w:r>
      <w:r w:rsidRPr="00B54062">
        <w:rPr>
          <w:color w:val="000000" w:themeColor="text1"/>
          <w:u w:color="000000" w:themeColor="text1"/>
        </w:rPr>
        <w:tab/>
        <w:t>(b)</w:t>
      </w:r>
      <w:r w:rsidRPr="00B54062">
        <w:rPr>
          <w:color w:val="000000" w:themeColor="text1"/>
          <w:u w:color="000000" w:themeColor="text1"/>
        </w:rPr>
        <w:tab/>
        <w:t>The three trustees receiving the lowest number of votes cast in the 2022 school district election shall serve initial two-year terms and until their successors are elected and qualify, and the successors to these members must be elected in nonpartisan school district elections to be conducted at the same time as the 2024 General Election. The trustees elected in the 2024 school district election and their successors shall serve full four</w:t>
      </w:r>
      <w:r w:rsidR="00265BE6">
        <w:rPr>
          <w:color w:val="000000" w:themeColor="text1"/>
          <w:u w:color="000000" w:themeColor="text1"/>
        </w:rPr>
        <w:noBreakHyphen/>
      </w:r>
      <w:r w:rsidRPr="00B54062">
        <w:rPr>
          <w:color w:val="000000" w:themeColor="text1"/>
          <w:u w:color="000000" w:themeColor="text1"/>
        </w:rPr>
        <w:t>year terms and until their successors are elected and qualify. Thereafter, the successors to all members of the Hampton County School District Board of Trustees must be elected at large by a plurality vote of the qualified electors residing in Hampton County in nonpartisan elections to be conducted at the same time as the general election for terms of four years and until their successors are elected and qualify.</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(3)</w:t>
      </w:r>
      <w:r w:rsidRPr="00B54062">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Hampton County School District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Hampton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w:t>
      </w:r>
      <w:r>
        <w:rPr>
          <w:color w:val="000000" w:themeColor="text1"/>
          <w:u w:color="000000" w:themeColor="text1"/>
        </w:rPr>
        <w:t>address</w:t>
      </w:r>
      <w:r w:rsidRPr="00AF7017">
        <w:rPr>
          <w:color w:val="000000" w:themeColor="text1"/>
          <w:u w:color="000000" w:themeColor="text1"/>
        </w:rPr>
        <w:t xml:space="preserve">, voting precinct, period of residence in the county, and other information that the board requires. The </w:t>
      </w:r>
      <w:r>
        <w:rPr>
          <w:color w:val="000000" w:themeColor="text1"/>
          <w:u w:color="000000" w:themeColor="text1"/>
        </w:rPr>
        <w:t>Hampton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Hampton County School District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w:t>
      </w:r>
      <w:r>
        <w:rPr>
          <w:color w:val="000000" w:themeColor="text1"/>
          <w:u w:color="000000" w:themeColor="text1"/>
        </w:rPr>
        <w:t>board</w:t>
      </w:r>
      <w:r w:rsidRPr="00AF7017">
        <w:rPr>
          <w:color w:val="000000" w:themeColor="text1"/>
          <w:u w:color="000000" w:themeColor="text1"/>
        </w:rPr>
        <w:t xml:space="preserve"> shall publish notices of the elections pursuant to Section 7</w:t>
      </w:r>
      <w:r w:rsidR="00265BE6">
        <w:rPr>
          <w:color w:val="000000" w:themeColor="text1"/>
          <w:u w:color="000000" w:themeColor="text1"/>
        </w:rPr>
        <w:noBreakHyphen/>
      </w:r>
      <w:r w:rsidRPr="00AF7017">
        <w:rPr>
          <w:color w:val="000000" w:themeColor="text1"/>
          <w:u w:color="000000" w:themeColor="text1"/>
        </w:rPr>
        <w:t>13</w:t>
      </w:r>
      <w:r w:rsidR="00265BE6">
        <w:rPr>
          <w:color w:val="000000" w:themeColor="text1"/>
          <w:u w:color="000000" w:themeColor="text1"/>
        </w:rPr>
        <w:noBreakHyphen/>
      </w:r>
      <w:r w:rsidRPr="00AF7017">
        <w:rPr>
          <w:color w:val="000000" w:themeColor="text1"/>
          <w:u w:color="000000" w:themeColor="text1"/>
        </w:rPr>
        <w:t>35. The results of the elections must be determined by the nonpartisan plurality method contained in Section 5</w:t>
      </w:r>
      <w:r w:rsidR="00265BE6">
        <w:rPr>
          <w:color w:val="000000" w:themeColor="text1"/>
          <w:u w:color="000000" w:themeColor="text1"/>
        </w:rPr>
        <w:noBreakHyphen/>
      </w:r>
      <w:r w:rsidRPr="00AF7017">
        <w:rPr>
          <w:color w:val="000000" w:themeColor="text1"/>
          <w:u w:color="000000" w:themeColor="text1"/>
        </w:rPr>
        <w:t>15</w:t>
      </w:r>
      <w:r w:rsidR="00265BE6">
        <w:rPr>
          <w:color w:val="000000" w:themeColor="text1"/>
          <w:u w:color="000000" w:themeColor="text1"/>
        </w:rPr>
        <w:noBreakHyphen/>
      </w:r>
      <w:r w:rsidRPr="00AF7017">
        <w:rPr>
          <w:color w:val="000000" w:themeColor="text1"/>
          <w:u w:color="000000" w:themeColor="text1"/>
        </w:rPr>
        <w:t xml:space="preserve">61. 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 xml:space="preserve">rustees elected in these nonpartisan elections </w:t>
      </w:r>
      <w:r w:rsidRPr="00AF7017">
        <w:rPr>
          <w:color w:val="000000" w:themeColor="text1"/>
          <w:u w:color="000000" w:themeColor="text1"/>
        </w:rPr>
        <w:lastRenderedPageBreak/>
        <w:t>shall take office one week following certification of their election pursuant to Section 59</w:t>
      </w:r>
      <w:r w:rsidR="00265BE6">
        <w:rPr>
          <w:color w:val="000000" w:themeColor="text1"/>
          <w:u w:color="000000" w:themeColor="text1"/>
        </w:rPr>
        <w:noBreakHyphen/>
      </w:r>
      <w:r w:rsidRPr="00AF7017">
        <w:rPr>
          <w:color w:val="000000" w:themeColor="text1"/>
          <w:u w:color="000000" w:themeColor="text1"/>
        </w:rPr>
        <w:t>19</w:t>
      </w:r>
      <w:r w:rsidR="00265BE6">
        <w:rPr>
          <w:color w:val="000000" w:themeColor="text1"/>
          <w:u w:color="000000" w:themeColor="text1"/>
        </w:rPr>
        <w:noBreakHyphen/>
      </w:r>
      <w:r w:rsidRPr="00AF7017">
        <w:rPr>
          <w:color w:val="000000" w:themeColor="text1"/>
          <w:u w:color="000000" w:themeColor="text1"/>
        </w:rPr>
        <w:t>315.</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 xml:space="preserve">set by majority vote of the board a salary that each member shall receive for attending meetings of the board, which may not exceed </w:t>
      </w:r>
      <w:r w:rsidRPr="00BA22DF">
        <w:rPr>
          <w:color w:val="000000" w:themeColor="text1"/>
          <w:u w:color="000000" w:themeColor="text1"/>
        </w:rPr>
        <w:t>four hundred fifty dollars per month</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(2)</w:t>
      </w:r>
      <w:r w:rsidRPr="00AF7017">
        <w:rPr>
          <w:color w:val="000000" w:themeColor="text1"/>
          <w:u w:color="000000" w:themeColor="text1"/>
        </w:rPr>
        <w:tab/>
        <w:t>prepare the budget annually, submit it to the board, and be responsible for its administration after adoption;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SECTION</w:t>
      </w:r>
      <w:r w:rsidRPr="00B54062">
        <w:rPr>
          <w:color w:val="000000" w:themeColor="text1"/>
          <w:u w:color="000000" w:themeColor="text1"/>
        </w:rPr>
        <w:tab/>
        <w:t>5.</w:t>
      </w:r>
      <w:r w:rsidRPr="00B54062">
        <w:rPr>
          <w:color w:val="000000" w:themeColor="text1"/>
          <w:u w:color="000000" w:themeColor="text1"/>
        </w:rPr>
        <w:tab/>
        <w:t>(A)(1)</w:t>
      </w:r>
      <w:r w:rsidRPr="00B54062">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county governing body necessary to comply with educational mandates imposed by federal or state law.</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w:t>
      </w:r>
      <w:r w:rsidRPr="00B54062">
        <w:rPr>
          <w:color w:val="000000" w:themeColor="text1"/>
          <w:u w:color="000000" w:themeColor="text1"/>
        </w:rPr>
        <w:tab/>
        <w:t>The provisions of this subsection apply for school millages set for years ending in 2022.</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t>(B)</w:t>
      </w:r>
      <w:r w:rsidRPr="00B54062">
        <w:rPr>
          <w:color w:val="000000" w:themeColor="text1"/>
          <w:u w:color="000000" w:themeColor="text1"/>
        </w:rPr>
        <w:tab/>
        <w:t>Beginning in 2023,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00265BE6">
        <w:rPr>
          <w:color w:val="000000" w:themeColor="text1"/>
          <w:u w:color="000000" w:themeColor="text1"/>
        </w:rPr>
        <w:noBreakHyphen/>
      </w:r>
      <w:r w:rsidRPr="00B54062">
        <w:rPr>
          <w:color w:val="000000" w:themeColor="text1"/>
          <w:u w:color="000000" w:themeColor="text1"/>
        </w:rPr>
        <w:t>21</w:t>
      </w:r>
      <w:r w:rsidR="00265BE6">
        <w:rPr>
          <w:color w:val="000000" w:themeColor="text1"/>
          <w:u w:color="000000" w:themeColor="text1"/>
        </w:rPr>
        <w:noBreakHyphen/>
      </w:r>
      <w:r w:rsidRPr="00B54062">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00265BE6">
        <w:rPr>
          <w:color w:val="000000" w:themeColor="text1"/>
          <w:u w:color="000000" w:themeColor="text1"/>
        </w:rPr>
        <w:noBreakHyphen/>
      </w:r>
      <w:r w:rsidRPr="00B54062">
        <w:rPr>
          <w:color w:val="000000" w:themeColor="text1"/>
          <w:u w:color="000000" w:themeColor="text1"/>
        </w:rPr>
        <w:t>1</w:t>
      </w:r>
      <w:r w:rsidR="00265BE6">
        <w:rPr>
          <w:color w:val="000000" w:themeColor="text1"/>
          <w:u w:color="000000" w:themeColor="text1"/>
        </w:rPr>
        <w:noBreakHyphen/>
      </w:r>
      <w:r w:rsidRPr="00B54062">
        <w:rPr>
          <w:color w:val="000000" w:themeColor="text1"/>
          <w:u w:color="000000" w:themeColor="text1"/>
        </w:rPr>
        <w:t xml:space="preserve">320, relating to the </w:t>
      </w:r>
      <w:r w:rsidRPr="00B54062">
        <w:rPr>
          <w:color w:val="000000" w:themeColor="text1"/>
          <w:u w:color="000000" w:themeColor="text1"/>
        </w:rPr>
        <w:lastRenderedPageBreak/>
        <w:t>m</w:t>
      </w:r>
      <w:r w:rsidRPr="00B54062">
        <w:rPr>
          <w:rFonts w:eastAsia="Calibri"/>
          <w:szCs w:val="22"/>
        </w:rPr>
        <w:t>illage rate increase limitation, the provisions of Section 6</w:t>
      </w:r>
      <w:r w:rsidR="00265BE6">
        <w:rPr>
          <w:rFonts w:eastAsia="Calibri"/>
          <w:szCs w:val="22"/>
        </w:rPr>
        <w:noBreakHyphen/>
      </w:r>
      <w:r w:rsidRPr="00B54062">
        <w:rPr>
          <w:rFonts w:eastAsia="Calibri"/>
          <w:szCs w:val="22"/>
        </w:rPr>
        <w:t>1</w:t>
      </w:r>
      <w:r w:rsidR="00265BE6">
        <w:rPr>
          <w:rFonts w:eastAsia="Calibri"/>
          <w:szCs w:val="22"/>
        </w:rPr>
        <w:noBreakHyphen/>
      </w:r>
      <w:r w:rsidRPr="00B54062">
        <w:rPr>
          <w:rFonts w:eastAsia="Calibri"/>
          <w:szCs w:val="22"/>
        </w:rPr>
        <w:t>320 control.</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must be transferred to the </w:t>
      </w:r>
      <w:r>
        <w:rPr>
          <w:color w:val="000000" w:themeColor="text1"/>
          <w:u w:color="000000" w:themeColor="text1"/>
        </w:rPr>
        <w:t>Hampton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 xml:space="preserve">istrict.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 xml:space="preserve">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w:t>
      </w:r>
      <w:r>
        <w:rPr>
          <w:color w:val="000000" w:themeColor="text1"/>
          <w:u w:color="000000" w:themeColor="text1"/>
        </w:rPr>
        <w:t>the Hampton</w:t>
      </w:r>
      <w:r w:rsidRPr="00F6503A">
        <w:rPr>
          <w:color w:val="000000" w:themeColor="text1"/>
          <w:u w:color="000000" w:themeColor="text1"/>
        </w:rPr>
        <w:t xml:space="preserve"> County School District to be used for the same purposes.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Hampton </w:t>
      </w:r>
      <w:r w:rsidRPr="00F6503A">
        <w:rPr>
          <w:color w:val="000000" w:themeColor="text1"/>
          <w:u w:color="000000" w:themeColor="text1"/>
        </w:rPr>
        <w:t>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 xml:space="preserve">the Hampton County </w:t>
      </w:r>
      <w:r w:rsidRPr="00AF7017">
        <w:rPr>
          <w:color w:val="000000" w:themeColor="text1"/>
          <w:u w:color="000000" w:themeColor="text1"/>
        </w:rPr>
        <w:t xml:space="preserve">School District must be established as provided in this act.  The terms of all members of the boards of trustees of the two present school districts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Hampton County School District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on the date they take the 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w:t>
      </w:r>
      <w:r w:rsidRPr="00AF7017">
        <w:rPr>
          <w:color w:val="000000" w:themeColor="text1"/>
          <w:u w:color="000000" w:themeColor="text1"/>
        </w:rPr>
        <w:lastRenderedPageBreak/>
        <w:t>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 xml:space="preserve">Funding for the activities of the appointed consolidated board of trustees, from the date the members assume office until July 1, 2021, must be paid from funds provided to </w:t>
      </w:r>
      <w:r>
        <w:rPr>
          <w:color w:val="000000" w:themeColor="text1"/>
          <w:u w:color="000000" w:themeColor="text1"/>
        </w:rPr>
        <w:t xml:space="preserve">the Hampton County </w:t>
      </w:r>
      <w:r w:rsidRPr="00F6503A">
        <w:rPr>
          <w:color w:val="000000" w:themeColor="text1"/>
          <w:u w:color="000000" w:themeColor="text1"/>
        </w:rPr>
        <w:t>School District by the State Department of Education for this purpose.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 xml:space="preserve">be appointed to the </w:t>
      </w:r>
      <w:r>
        <w:rPr>
          <w:color w:val="000000" w:themeColor="text1"/>
          <w:u w:color="000000" w:themeColor="text1"/>
        </w:rPr>
        <w:t>Hampton</w:t>
      </w:r>
      <w:r w:rsidRPr="00F6503A">
        <w:rPr>
          <w:color w:val="000000" w:themeColor="text1"/>
          <w:u w:color="000000" w:themeColor="text1"/>
        </w:rPr>
        <w:t xml:space="preserve"> County School District Board of Trustees; or</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seek election to the </w:t>
      </w:r>
      <w:r>
        <w:rPr>
          <w:color w:val="000000" w:themeColor="text1"/>
          <w:u w:color="000000" w:themeColor="text1"/>
        </w:rPr>
        <w:t xml:space="preserve">Hampton </w:t>
      </w:r>
      <w:r w:rsidRPr="00F6503A">
        <w:rPr>
          <w:color w:val="000000" w:themeColor="text1"/>
          <w:u w:color="000000" w:themeColor="text1"/>
        </w:rPr>
        <w:t>County School District Board of Trustees in 2022.</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 xml:space="preserve">If a member of one of the present boards is either appointed or elected to the </w:t>
      </w:r>
      <w:r>
        <w:rPr>
          <w:color w:val="000000" w:themeColor="text1"/>
          <w:u w:color="000000" w:themeColor="text1"/>
        </w:rPr>
        <w:t>Hampton</w:t>
      </w:r>
      <w:r w:rsidRPr="00F6503A">
        <w:rPr>
          <w:color w:val="000000" w:themeColor="text1"/>
          <w:u w:color="000000" w:themeColor="text1"/>
        </w:rPr>
        <w:t xml:space="preserve"> County School District Board of Trustees pursuant to item (1):</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notwithstanding another provision of law, the vacancy on the present board must be filled for the remainder of the unexpired term by appointment of the </w:t>
      </w:r>
      <w:r>
        <w:rPr>
          <w:color w:val="000000" w:themeColor="text1"/>
          <w:u w:color="000000" w:themeColor="text1"/>
        </w:rPr>
        <w:t>Hampton C</w:t>
      </w:r>
      <w:r w:rsidRPr="00F6503A">
        <w:rPr>
          <w:color w:val="000000" w:themeColor="text1"/>
          <w:u w:color="000000" w:themeColor="text1"/>
        </w:rPr>
        <w:t xml:space="preserve">ounty </w:t>
      </w:r>
      <w:r>
        <w:rPr>
          <w:color w:val="000000" w:themeColor="text1"/>
          <w:u w:color="000000" w:themeColor="text1"/>
        </w:rPr>
        <w:t>L</w:t>
      </w:r>
      <w:r w:rsidRPr="00F6503A">
        <w:rPr>
          <w:color w:val="000000" w:themeColor="text1"/>
          <w:u w:color="000000" w:themeColor="text1"/>
        </w:rPr>
        <w:t xml:space="preserve">egislative </w:t>
      </w:r>
      <w:r>
        <w:rPr>
          <w:color w:val="000000" w:themeColor="text1"/>
          <w:u w:color="000000" w:themeColor="text1"/>
        </w:rPr>
        <w:t>D</w:t>
      </w:r>
      <w:r w:rsidRPr="00F6503A">
        <w:rPr>
          <w:color w:val="000000" w:themeColor="text1"/>
          <w:u w:color="000000" w:themeColor="text1"/>
        </w:rPr>
        <w:t>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inconsistent with the provisions of this act are repealed as of July 1, 2021, it being the intent of the General Assembly to have this act and the general law be the only provisions of law governing the </w:t>
      </w:r>
      <w:r>
        <w:rPr>
          <w:color w:val="000000" w:themeColor="text1"/>
          <w:u w:color="000000" w:themeColor="text1"/>
        </w:rPr>
        <w:t>Hampton County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F641C8" w:rsidRDefault="00265BE6" w:rsidP="00F64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641C8" w:rsidSect="00593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25D69B5-5C12-4BC3-8157-E348F32745BD}"/>
    <w:embedBold r:id="rId2" w:fontKey="{4E5C344A-93CF-4979-B853-C1E7D9540CFF}"/>
  </w:font>
  <w:font w:name="Calibri">
    <w:panose1 w:val="020F0502020204030204"/>
    <w:charset w:val="00"/>
    <w:family w:val="swiss"/>
    <w:pitch w:val="variable"/>
    <w:sig w:usb0="E0002AFF" w:usb1="C000247B" w:usb2="00000009" w:usb3="00000000" w:csb0="000001FF" w:csb1="00000000"/>
    <w:embedRegular r:id="rId3" w:fontKey="{D51EC366-7FED-4D58-9847-FA0D78298D95}"/>
  </w:font>
  <w:font w:name="Segoe UI">
    <w:panose1 w:val="020B0502040204020203"/>
    <w:charset w:val="00"/>
    <w:family w:val="swiss"/>
    <w:pitch w:val="variable"/>
    <w:sig w:usb0="E4002EFF" w:usb1="C000E47F" w:usb2="00000009" w:usb3="00000000" w:csb0="000001FF" w:csb1="00000000"/>
    <w:embedRegular r:id="rId4" w:fontKey="{9F7A4058-5417-482A-AAE9-DB82A0794157}"/>
  </w:font>
  <w:font w:name="Cambria">
    <w:panose1 w:val="02040503050406030204"/>
    <w:charset w:val="00"/>
    <w:family w:val="roman"/>
    <w:pitch w:val="variable"/>
    <w:sig w:usb0="E00006FF" w:usb1="420024FF" w:usb2="02000000" w:usb3="00000000" w:csb0="0000019F" w:csb1="00000000"/>
    <w:embedRegular r:id="rId5" w:fontKey="{B731BE58-712F-44E4-824B-4A6006445E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3B" w:rsidRPr="00CD13B3" w:rsidRDefault="00CD13B3" w:rsidP="00CD13B3">
    <w:pPr>
      <w:pStyle w:val="Footer"/>
      <w:tabs>
        <w:tab w:val="clear" w:pos="4680"/>
        <w:tab w:val="clear" w:pos="9360"/>
        <w:tab w:val="center" w:pos="2995"/>
      </w:tabs>
      <w:spacing w:before="120"/>
    </w:pPr>
    <w:r>
      <w:t>[1121</w:t>
    </w:r>
    <w:r w:rsidR="005933C1">
      <w:t>-</w:t>
    </w:r>
    <w:r w:rsidR="005933C1">
      <w:fldChar w:fldCharType="begin"/>
    </w:r>
    <w:r w:rsidR="005933C1">
      <w:instrText xml:space="preserve"> PAGE  \* MERGEFORMAT </w:instrText>
    </w:r>
    <w:r w:rsidR="005933C1">
      <w:fldChar w:fldCharType="separate"/>
    </w:r>
    <w:r w:rsidR="00F641C8">
      <w:rPr>
        <w:noProof/>
      </w:rPr>
      <w:t>1</w:t>
    </w:r>
    <w:r w:rsidR="005933C1">
      <w:fldChar w:fldCharType="end"/>
    </w:r>
    <w:r w:rsidR="005933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C1" w:rsidRPr="00CD13B3" w:rsidRDefault="005933C1"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F641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933C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85"/>
    <w:rsid w:val="007C3099"/>
    <w:rsid w:val="007E71ED"/>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12F1E"/>
    <w:rsid w:val="00A64E80"/>
    <w:rsid w:val="00A741D9"/>
    <w:rsid w:val="00A85589"/>
    <w:rsid w:val="00A946FE"/>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B00A2"/>
    <w:rsid w:val="00EB1BF3"/>
    <w:rsid w:val="00EF3EEE"/>
    <w:rsid w:val="00F149A7"/>
    <w:rsid w:val="00F50BAF"/>
    <w:rsid w:val="00F52C10"/>
    <w:rsid w:val="00F641C8"/>
    <w:rsid w:val="00F81FFD"/>
    <w:rsid w:val="00F85228"/>
    <w:rsid w:val="00F907F7"/>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FD2C5-4C6C-42CB-8B04-9719B94F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9</Pages>
  <Words>3031</Words>
  <Characters>15654</Characters>
  <Application>Microsoft Office Word</Application>
  <DocSecurity>0</DocSecurity>
  <Lines>352</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(Feb. 20, 2020) - South Carolina Legislature Online</dc:title>
  <dc:subject/>
  <dc:creator>Chris Charlton</dc:creator>
  <cp:keywords/>
  <dc:description/>
  <cp:lastModifiedBy>Lavarres Lynch</cp:lastModifiedBy>
  <cp:revision>2</cp:revision>
  <cp:lastPrinted>2020-02-20T19:37:00Z</cp:lastPrinted>
  <dcterms:created xsi:type="dcterms:W3CDTF">2020-02-20T19:44:00Z</dcterms:created>
  <dcterms:modified xsi:type="dcterms:W3CDTF">2020-02-20T19:44:00Z</dcterms:modified>
</cp:coreProperties>
</file>