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E61" w:rsidRPr="00522CE0" w:rsidRDefault="00090E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7F7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9205A" w:rsidRDefault="00B9205A" w:rsidP="00B9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9F45A5">
        <w:rPr>
          <w:rFonts w:eastAsia="Times New Roman"/>
          <w:color w:val="000000" w:themeColor="text1"/>
          <w:u w:color="000000" w:themeColor="text1"/>
        </w:rPr>
        <w:t>TO AMEND SECTION 6</w:t>
      </w:r>
      <w:r w:rsidR="008738E6">
        <w:rPr>
          <w:rFonts w:eastAsia="Times New Roman"/>
          <w:color w:val="000000" w:themeColor="text1"/>
          <w:u w:color="000000" w:themeColor="text1"/>
        </w:rPr>
        <w:noBreakHyphen/>
      </w:r>
      <w:r w:rsidRPr="009F45A5">
        <w:rPr>
          <w:rFonts w:eastAsia="Times New Roman"/>
          <w:color w:val="000000" w:themeColor="text1"/>
          <w:u w:color="000000" w:themeColor="text1"/>
        </w:rPr>
        <w:t>1</w:t>
      </w:r>
      <w:r w:rsidR="008738E6">
        <w:rPr>
          <w:rFonts w:eastAsia="Times New Roman"/>
          <w:color w:val="000000" w:themeColor="text1"/>
          <w:u w:color="000000" w:themeColor="text1"/>
        </w:rPr>
        <w:noBreakHyphen/>
      </w:r>
      <w:r w:rsidRPr="009F45A5">
        <w:rPr>
          <w:rFonts w:eastAsia="Times New Roman"/>
          <w:color w:val="000000" w:themeColor="text1"/>
          <w:u w:color="000000" w:themeColor="text1"/>
        </w:rPr>
        <w:t>320(A) OF THE 1976 CODE, RELATING TO MILLAGE RATE INCREASE LIMITATIONS, TO CREATE A NEW ITEM ALLOWING MUNICIPALITIES WITHOUT AN OPERATING MILLAGE ON JANUARY 1,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9F45A5">
        <w:rPr>
          <w:rFonts w:eastAsia="Times New Roman"/>
          <w:color w:val="000000" w:themeColor="text1"/>
          <w:u w:color="000000" w:themeColor="text1"/>
        </w:rPr>
        <w:t>, OR MUNICIPALITIES THAT INCORPORATE AFTER JANUARY 1,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9F45A5">
        <w:rPr>
          <w:rFonts w:eastAsia="Times New Roman"/>
          <w:color w:val="000000" w:themeColor="text1"/>
          <w:u w:color="000000" w:themeColor="text1"/>
        </w:rPr>
        <w:t>, TO IMPOSE AN OPERATING MILLAGE AND TO IMPOSE LIMITATIONS.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57F7E" w:rsidRDefault="001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57F7E" w:rsidRDefault="001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205A" w:rsidRPr="009F45A5" w:rsidRDefault="00157F7E" w:rsidP="00B9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9205A" w:rsidRPr="009F45A5">
        <w:rPr>
          <w:color w:val="000000" w:themeColor="text1"/>
          <w:u w:color="000000" w:themeColor="text1"/>
        </w:rPr>
        <w:t>Section 6</w:t>
      </w:r>
      <w:r w:rsidR="008738E6">
        <w:rPr>
          <w:color w:val="000000" w:themeColor="text1"/>
          <w:u w:color="000000" w:themeColor="text1"/>
        </w:rPr>
        <w:noBreakHyphen/>
      </w:r>
      <w:r w:rsidR="00B9205A" w:rsidRPr="009F45A5">
        <w:rPr>
          <w:color w:val="000000" w:themeColor="text1"/>
          <w:u w:color="000000" w:themeColor="text1"/>
        </w:rPr>
        <w:t>1</w:t>
      </w:r>
      <w:r w:rsidR="008738E6">
        <w:rPr>
          <w:color w:val="000000" w:themeColor="text1"/>
          <w:u w:color="000000" w:themeColor="text1"/>
        </w:rPr>
        <w:noBreakHyphen/>
      </w:r>
      <w:r w:rsidR="00B9205A" w:rsidRPr="009F45A5">
        <w:rPr>
          <w:color w:val="000000" w:themeColor="text1"/>
          <w:u w:color="000000" w:themeColor="text1"/>
        </w:rPr>
        <w:t>320(A) of the 1976 Code is amended by adding an appropriately numbered item to read:</w:t>
      </w:r>
    </w:p>
    <w:p w:rsidR="00B9205A" w:rsidRPr="009F45A5" w:rsidRDefault="00B9205A" w:rsidP="00B9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57F7E" w:rsidRPr="00B9205A" w:rsidRDefault="00B9205A" w:rsidP="00B9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45A5">
        <w:rPr>
          <w:rFonts w:eastAsia="Times New Roman"/>
          <w:color w:val="000000" w:themeColor="text1"/>
          <w:u w:color="000000" w:themeColor="text1"/>
        </w:rPr>
        <w:tab/>
        <w:t>“(</w:t>
      </w:r>
      <w:r w:rsidRPr="009F45A5">
        <w:rPr>
          <w:rFonts w:eastAsia="Times New Roman"/>
          <w:color w:val="000000" w:themeColor="text1"/>
          <w:u w:color="000000" w:themeColor="text1"/>
        </w:rPr>
        <w:tab/>
        <w:t>)</w:t>
      </w:r>
      <w:r w:rsidRPr="009F45A5">
        <w:rPr>
          <w:rFonts w:eastAsia="Times New Roman"/>
          <w:color w:val="000000" w:themeColor="text1"/>
          <w:u w:color="000000" w:themeColor="text1"/>
        </w:rPr>
        <w:tab/>
        <w:t>Municipalities without an operating millage on January 1,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9F45A5">
        <w:rPr>
          <w:rFonts w:eastAsia="Times New Roman"/>
          <w:color w:val="000000" w:themeColor="text1"/>
          <w:u w:color="000000" w:themeColor="text1"/>
        </w:rPr>
        <w:t>, or municipalities that incorporate after January 1,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9F45A5">
        <w:rPr>
          <w:rFonts w:eastAsia="Times New Roman"/>
          <w:color w:val="000000" w:themeColor="text1"/>
          <w:u w:color="000000" w:themeColor="text1"/>
        </w:rPr>
        <w:t>, may impose an operating millage. After the operating millage is imposed, it shall be subject to the limitations on increases in item (1) of this subsection.”</w:t>
      </w:r>
    </w:p>
    <w:p w:rsidR="00157F7E" w:rsidRDefault="001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7F7E" w:rsidRPr="00522CE0" w:rsidRDefault="001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534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B7C34" w:rsidRDefault="008738E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90E61" w:rsidRDefault="00090E61" w:rsidP="00090E61">
      <w:pPr>
        <w:suppressAutoHyphens/>
        <w:jc w:val="both"/>
        <w:rPr>
          <w:rFonts w:eastAsia="Times New Roman"/>
        </w:rPr>
      </w:pPr>
    </w:p>
    <w:sectPr w:rsidR="00090E61" w:rsidSect="00090E6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F7E" w:rsidRDefault="00157F7E" w:rsidP="00522CE0">
      <w:r>
        <w:separator/>
      </w:r>
    </w:p>
  </w:endnote>
  <w:endnote w:type="continuationSeparator" w:id="0">
    <w:p w:rsidR="00157F7E" w:rsidRDefault="00157F7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0D57E0-174F-45E3-A3ED-4F900E89975A}"/>
    <w:embedBold r:id="rId2" w:fontKey="{DC3DD66B-DB22-4CE6-B3F6-1390CC2663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1F4350-0827-4280-BB89-761F4A6087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365481-4E32-4639-A68C-938B33C8D6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C34" w:rsidRPr="00090E61" w:rsidRDefault="00090E61" w:rsidP="00090E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F7E" w:rsidRDefault="00157F7E" w:rsidP="00522CE0">
      <w:r>
        <w:separator/>
      </w:r>
    </w:p>
  </w:footnote>
  <w:footnote w:type="continuationSeparator" w:id="0">
    <w:p w:rsidR="00157F7E" w:rsidRDefault="00157F7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MILL.SP.ASM"/>
    <w:docVar w:name="CoverAttorneyInitials" w:val="SP"/>
    <w:docVar w:name="CoverAttorneyLastName" w:val="Parrish"/>
    <w:docVar w:name="CoverBillType" w:val="b"/>
    <w:docVar w:name="CoverSenator" w:val="ASM"/>
    <w:docVar w:name="dvBillNumber" w:val="113"/>
    <w:docVar w:name="dvBillNumberPrefix" w:val="S. "/>
    <w:docVar w:name="dvOriginalBody" w:val="Senate"/>
    <w:docVar w:name="fulldraftpath" w:val="L:\S-RES\ASM\017MILL.SP.ASM.DOCX"/>
    <w:docVar w:name="NameofBody" w:val="S"/>
    <w:docVar w:name="vgroup2" w:val="S-RES"/>
  </w:docVars>
  <w:rsids>
    <w:rsidRoot w:val="00157F7E"/>
    <w:rsid w:val="00042AC1"/>
    <w:rsid w:val="00046516"/>
    <w:rsid w:val="00072458"/>
    <w:rsid w:val="0007601D"/>
    <w:rsid w:val="00090E61"/>
    <w:rsid w:val="000B0720"/>
    <w:rsid w:val="000B5EAF"/>
    <w:rsid w:val="001315B2"/>
    <w:rsid w:val="00157F7E"/>
    <w:rsid w:val="00170561"/>
    <w:rsid w:val="00186AC9"/>
    <w:rsid w:val="00190AD4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7534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5DE7"/>
    <w:rsid w:val="006171EC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738E6"/>
    <w:rsid w:val="008B2F42"/>
    <w:rsid w:val="008C21AB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7C34"/>
    <w:rsid w:val="00AE59C8"/>
    <w:rsid w:val="00B10098"/>
    <w:rsid w:val="00B5790D"/>
    <w:rsid w:val="00B9205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1C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3DFE2B1-6A2B-4B44-9655-F2FAC475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137</Words>
  <Characters>712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 Text of Previous Version (Dec. 12, 2018) - South Carolina Legislature Online</dc:title>
  <dc:subject/>
  <dc:creator>Sara Parrish</dc:creator>
  <cp:keywords/>
  <dc:description/>
  <cp:lastModifiedBy>S Volk</cp:lastModifiedBy>
  <cp:revision>2</cp:revision>
  <dcterms:created xsi:type="dcterms:W3CDTF">2018-12-12T20:20:00Z</dcterms:created>
  <dcterms:modified xsi:type="dcterms:W3CDTF">2018-12-12T20:20:00Z</dcterms:modified>
</cp:coreProperties>
</file>