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237" w:rsidRDefault="003A2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4A6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5B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FINANCIAL INSTITUTIONS - CONSUMER FINANCE DIVISION, RELATING TO CHECK CASHING, DESIGNATED AS REGULATION DOCUMENT NUMBER 4934, PURSUANT TO THE PROVISIONS OF ARTICLE 1, CHAPTER 23, TITLE 1 OF THE 1976 CODE.</w:t>
      </w: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Financial Institutions - Consumer Finance Division, relating to Check Cashing, designated as Regulation Document Number 4934, and submitted to the General Assembly pursuant to the provisions of Article 1, Chapter 23, Title 1 of the 1976 Code, are approved.</w:t>
      </w: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5B8D">
        <w:t>2</w:t>
      </w:r>
      <w:r>
        <w:t>.</w:t>
      </w:r>
      <w:r>
        <w:tab/>
        <w:t>This joint resolution takes effect upon approval by the Governor.</w:t>
      </w:r>
    </w:p>
    <w:p w:rsidR="00B94A62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94A62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94A62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94A62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94A62" w:rsidRPr="007E42CF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E42CF">
        <w:t xml:space="preserve">The South Carolina State Board of Financial Institutions </w:t>
      </w:r>
      <w:r w:rsidRPr="007E42CF">
        <w:noBreakHyphen/>
        <w:t xml:space="preserve"> Consumer Finance Division seeks to amend regulation 15</w:t>
      </w:r>
      <w:r w:rsidRPr="007E42CF">
        <w:noBreakHyphen/>
        <w:t>65 in order to clarify licensing requirements established by 1998 Act 433 pertaining to Check Cashing Services in South Carolina.</w:t>
      </w:r>
    </w:p>
    <w:p w:rsidR="00B94A62" w:rsidRPr="007E42CF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4A62" w:rsidRPr="007E42CF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E42CF">
        <w:t xml:space="preserve">The Notice of Drafting was published in the </w:t>
      </w:r>
      <w:r w:rsidRPr="007E42CF">
        <w:rPr>
          <w:i/>
        </w:rPr>
        <w:t>State Register</w:t>
      </w:r>
      <w:r w:rsidRPr="007E42CF">
        <w:t xml:space="preserve"> on October 25, 2019.</w:t>
      </w:r>
    </w:p>
    <w:p w:rsidR="00D96FD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2237" w:rsidRDefault="003A2237" w:rsidP="003A2237">
      <w:pPr>
        <w:suppressAutoHyphens/>
      </w:pPr>
    </w:p>
    <w:sectPr w:rsidR="003A2237" w:rsidSect="003A22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A62" w:rsidRDefault="00B94A62" w:rsidP="009F0C77">
      <w:r>
        <w:separator/>
      </w:r>
    </w:p>
  </w:endnote>
  <w:endnote w:type="continuationSeparator" w:id="0">
    <w:p w:rsidR="00B94A62" w:rsidRDefault="00B94A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FC00B9-BDE4-4ACE-8590-728078CD1D8F}"/>
    <w:embedBold r:id="rId2" w:fontKey="{53DAC2F4-3667-4755-A094-E052C4002B0F}"/>
    <w:embedItalic r:id="rId3" w:fontKey="{34A7D8A1-99A7-43BF-A8F2-971F667E17E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EC0100B-5BBE-4208-B069-170DD44D9B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57DE636-1154-40FF-8F34-ADAB5D8585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1C8A4A1-0723-4A10-B865-1CF317AC0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FD1" w:rsidRPr="003A2237" w:rsidRDefault="003A2237" w:rsidP="003A22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A62" w:rsidRDefault="00B94A62" w:rsidP="009F0C77">
      <w:r>
        <w:separator/>
      </w:r>
    </w:p>
  </w:footnote>
  <w:footnote w:type="continuationSeparator" w:id="0">
    <w:p w:rsidR="00B94A62" w:rsidRDefault="00B94A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63CZ20"/>
    <w:docVar w:name="CoverBillType" w:val="a"/>
    <w:docVar w:name="DocPath" w:val="L:\Council\bills\DBS\31563CZ20.DOCX"/>
    <w:docVar w:name="dvBillNumber" w:val="118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94A6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223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7E09"/>
    <w:rsid w:val="006C6A93"/>
    <w:rsid w:val="006E02F9"/>
    <w:rsid w:val="006F3F76"/>
    <w:rsid w:val="00753C04"/>
    <w:rsid w:val="00756946"/>
    <w:rsid w:val="00757F80"/>
    <w:rsid w:val="00771EEC"/>
    <w:rsid w:val="00786819"/>
    <w:rsid w:val="00795B8D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80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4A62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6FD1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FB50CF-C5B8-4662-9337-43A8A9F8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B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B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372A8-45C3-4897-9DB1-F5C59E7D6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9222BF53</Template>
  <TotalTime>0</TotalTime>
  <Pages>1</Pages>
  <Words>175</Words>
  <Characters>941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1180 Text of Previous Version (Mar. 18, 2020) - South Carolina Legislature Online</dc:title>
  <dc:subject/>
  <dc:creator>Deirdre Brevard-Smith</dc:creator>
  <cp:keywords/>
  <dc:description/>
  <cp:lastModifiedBy>S Wilson</cp:lastModifiedBy>
  <cp:revision>2</cp:revision>
  <cp:lastPrinted>2020-03-11T20:14:00Z</cp:lastPrinted>
  <dcterms:created xsi:type="dcterms:W3CDTF">2020-03-18T16:03:00Z</dcterms:created>
  <dcterms:modified xsi:type="dcterms:W3CDTF">2020-03-18T16:03:00Z</dcterms:modified>
</cp:coreProperties>
</file>