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F18" w:rsidRPr="00522CE0" w:rsidRDefault="00230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0C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FE7E4E">
        <w:rPr>
          <w:rFonts w:eastAsia="Times New Roman"/>
        </w:rPr>
        <w:t xml:space="preserve"> ENACT THE SC LEADS ACT; TO</w:t>
      </w:r>
      <w:r>
        <w:rPr>
          <w:rFonts w:eastAsia="Times New Roman"/>
        </w:rPr>
        <w:t xml:space="preserve"> AMEND CHAPTER 23, TITLE 23 OF THE 1976 CODE, RELATING TO THE LAW ENFORCEMENT TRAINING COUNCIL AND CRIMINAL JUSTICE ACADEMY, BY ADDING SECTION 23-23-85, TO PROVIDE THAT THE LAW ENFORCEMENT TRAINING COUNCIL SHALL ESTABLISH REQUIRED STANDARDS FOR ALL LAW ENFORCEMENT AGENCIES</w:t>
      </w:r>
      <w:r w:rsidR="00FE7E4E">
        <w:rPr>
          <w:rFonts w:eastAsia="Times New Roman"/>
        </w:rPr>
        <w:t>,</w:t>
      </w:r>
      <w:r>
        <w:rPr>
          <w:rFonts w:eastAsia="Times New Roman"/>
        </w:rPr>
        <w:t xml:space="preserve"> TO PROVIDE THAT THE </w:t>
      </w:r>
      <w:r w:rsidRPr="00A65AE5">
        <w:rPr>
          <w:color w:val="000000" w:themeColor="text1"/>
          <w:szCs w:val="28"/>
          <w:u w:color="000000" w:themeColor="text1"/>
        </w:rPr>
        <w:t>COUNCIL SHALL HAVE THE AUTHORITY TO TAKE PUNITIVE ACTION AGAINST ANY LAW ENFORCEMENT AGENCY THAT REFUSES TO IMPLEMENT AND ENFORCE COMPLIANCE WITH THESE STANDARDS</w:t>
      </w:r>
      <w:r w:rsidR="00FE7E4E">
        <w:rPr>
          <w:color w:val="000000" w:themeColor="text1"/>
          <w:szCs w:val="28"/>
          <w:u w:color="000000" w:themeColor="text1"/>
        </w:rPr>
        <w:t>,</w:t>
      </w:r>
      <w:r>
        <w:rPr>
          <w:color w:val="000000" w:themeColor="text1"/>
          <w:szCs w:val="28"/>
          <w:u w:color="000000" w:themeColor="text1"/>
        </w:rPr>
        <w:t xml:space="preserve"> AND TO PROVIDE A PENALTY</w:t>
      </w:r>
      <w:r w:rsidR="00FE7E4E">
        <w:rPr>
          <w:color w:val="000000" w:themeColor="text1"/>
          <w:szCs w:val="28"/>
          <w:u w:color="000000" w:themeColor="text1"/>
        </w:rPr>
        <w:t xml:space="preserve"> FOR SUCH A FAILURE</w:t>
      </w:r>
      <w:r>
        <w:rPr>
          <w:color w:val="000000" w:themeColor="text1"/>
          <w:szCs w:val="28"/>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700" w:rsidRDefault="00940C45"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13700">
        <w:rPr>
          <w:rFonts w:eastAsia="Times New Roman"/>
        </w:rPr>
        <w:t>This act may be referred to and cited as the “SC LEADS Act”</w:t>
      </w:r>
      <w:r w:rsidR="00FE7E4E">
        <w:rPr>
          <w:rFonts w:eastAsia="Times New Roman"/>
        </w:rPr>
        <w:t>.</w:t>
      </w:r>
    </w:p>
    <w:p w:rsidR="00413700"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2.</w:t>
      </w:r>
      <w:r>
        <w:rPr>
          <w:rFonts w:eastAsia="Times New Roman"/>
        </w:rPr>
        <w:tab/>
      </w:r>
      <w:r w:rsidRPr="00A65AE5">
        <w:rPr>
          <w:color w:val="000000" w:themeColor="text1"/>
          <w:szCs w:val="28"/>
          <w:u w:color="000000" w:themeColor="text1"/>
        </w:rPr>
        <w:t>Chapter 23, Title 23 of the 1976 Code is amended by adding:</w:t>
      </w: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“Section 23</w:t>
      </w:r>
      <w:r w:rsidR="00346F2E">
        <w:rPr>
          <w:color w:val="000000" w:themeColor="text1"/>
          <w:szCs w:val="28"/>
          <w:u w:color="000000" w:themeColor="text1"/>
        </w:rPr>
        <w:noBreakHyphen/>
      </w:r>
      <w:r w:rsidRPr="00A65AE5">
        <w:rPr>
          <w:color w:val="000000" w:themeColor="text1"/>
          <w:szCs w:val="28"/>
          <w:u w:color="000000" w:themeColor="text1"/>
        </w:rPr>
        <w:t>23</w:t>
      </w:r>
      <w:r w:rsidR="00346F2E">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The council shall establish required standards for all law enforcement agencies. The standards must include, but are not limited to, policies regarding:</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t>use of force continuum and the elimination or restricted use of lethal and less than lethal options in when and how to respond to active resistance;</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officer’s duty to intervene into the actions of other observed officers;</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lastRenderedPageBreak/>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346F2E">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346F2E">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and car cameras; and</w:t>
      </w:r>
    </w:p>
    <w:p w:rsidR="00413700" w:rsidRPr="00A65AE5" w:rsidRDefault="00413700" w:rsidP="004137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the use of ‘no knock’ warrants.</w:t>
      </w:r>
    </w:p>
    <w:p w:rsidR="00413700" w:rsidRPr="00A65AE5"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The council shall have the authority to take punitive action against any law enforcement agency that refuses to implement and enforce compliance with these standards, including civil fines, exclusion from grant funding, and making recommendations to the governing political subdivision for the dissolution of a department.</w:t>
      </w:r>
    </w:p>
    <w:p w:rsidR="005A7638" w:rsidRDefault="00413700"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sidRPr="00A65AE5">
        <w:rPr>
          <w:color w:val="000000" w:themeColor="text1"/>
          <w:u w:color="000000" w:themeColor="text1"/>
        </w:rPr>
        <w:t>The council may impose civil fines in its discretion not to exceed one thousand dollars per day for each day an agency is out of compliance with this section.</w:t>
      </w:r>
    </w:p>
    <w:p w:rsidR="00413700" w:rsidRPr="00A65AE5" w:rsidRDefault="005A7638" w:rsidP="0041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Nothing </w:t>
      </w:r>
      <w:r w:rsidR="007E744A">
        <w:rPr>
          <w:color w:val="000000" w:themeColor="text1"/>
          <w:u w:color="000000" w:themeColor="text1"/>
        </w:rPr>
        <w:t>in this section</w:t>
      </w:r>
      <w:r>
        <w:rPr>
          <w:color w:val="000000" w:themeColor="text1"/>
          <w:u w:color="000000" w:themeColor="text1"/>
        </w:rPr>
        <w:t xml:space="preserve"> shall be construed to prevent or prohibit law enforcement agencies from adopting policies that exceed the standards adopted by the council.</w:t>
      </w:r>
      <w:r w:rsidR="00413700" w:rsidRPr="00A65AE5">
        <w:rPr>
          <w:color w:val="000000" w:themeColor="text1"/>
          <w:u w:color="000000" w:themeColor="text1"/>
        </w:rPr>
        <w:t>”</w:t>
      </w:r>
    </w:p>
    <w:p w:rsidR="00940C45"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0C45" w:rsidRPr="00522CE0" w:rsidRDefault="00940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3700">
        <w:rPr>
          <w:rFonts w:eastAsia="Times New Roman"/>
        </w:rPr>
        <w:t>3</w:t>
      </w:r>
      <w:r>
        <w:rPr>
          <w:rFonts w:eastAsia="Times New Roman"/>
        </w:rPr>
        <w:t>.</w:t>
      </w:r>
      <w:r>
        <w:rPr>
          <w:rFonts w:eastAsia="Times New Roman"/>
        </w:rPr>
        <w:tab/>
        <w:t>This act takes effect upon approval by the Governor.</w:t>
      </w:r>
    </w:p>
    <w:p w:rsidR="00126503" w:rsidRDefault="00346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0F18" w:rsidRDefault="00230F18" w:rsidP="00230F18">
      <w:pPr>
        <w:suppressAutoHyphens/>
        <w:jc w:val="both"/>
        <w:rPr>
          <w:rFonts w:eastAsia="Times New Roman"/>
        </w:rPr>
      </w:pPr>
    </w:p>
    <w:sectPr w:rsidR="00230F18" w:rsidSect="00230F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C45" w:rsidRDefault="00940C45" w:rsidP="00522CE0">
      <w:r>
        <w:separator/>
      </w:r>
    </w:p>
  </w:endnote>
  <w:endnote w:type="continuationSeparator" w:id="0">
    <w:p w:rsidR="00940C45" w:rsidRDefault="00940C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B57ECC-6141-4009-BB56-B99EB184E8A4}"/>
    <w:embedBold r:id="rId2" w:fontKey="{9408654C-7720-4B5F-A0DC-5B7B36D275D6}"/>
  </w:font>
  <w:font w:name="Calibri">
    <w:panose1 w:val="020F0502020204030204"/>
    <w:charset w:val="00"/>
    <w:family w:val="swiss"/>
    <w:pitch w:val="variable"/>
    <w:sig w:usb0="E0002EFF" w:usb1="C000247B" w:usb2="00000009" w:usb3="00000000" w:csb0="000001FF" w:csb1="00000000"/>
    <w:embedRegular r:id="rId3" w:fontKey="{43FB621E-875E-46CE-A66B-7D0B0A6FA866}"/>
  </w:font>
  <w:font w:name="Segoe UI">
    <w:panose1 w:val="020B0502040204020203"/>
    <w:charset w:val="00"/>
    <w:family w:val="swiss"/>
    <w:pitch w:val="variable"/>
    <w:sig w:usb0="E4002EFF" w:usb1="C000E47F" w:usb2="00000009" w:usb3="00000000" w:csb0="000001FF" w:csb1="00000000"/>
    <w:embedRegular r:id="rId4" w:fontKey="{E587BF37-F24B-438A-A014-B7CDF19957A4}"/>
  </w:font>
  <w:font w:name="Cambria">
    <w:panose1 w:val="02040503050406030204"/>
    <w:charset w:val="00"/>
    <w:family w:val="roman"/>
    <w:pitch w:val="variable"/>
    <w:sig w:usb0="E00006FF" w:usb1="420024FF" w:usb2="02000000" w:usb3="00000000" w:csb0="0000019F" w:csb1="00000000"/>
    <w:embedRegular r:id="rId5" w:fontKey="{E7D1AAF4-DAF8-442F-B180-87948FAC1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03" w:rsidRPr="00230F18" w:rsidRDefault="00230F18" w:rsidP="00230F18">
    <w:pPr>
      <w:pStyle w:val="Footer"/>
      <w:tabs>
        <w:tab w:val="clear" w:pos="4680"/>
        <w:tab w:val="clear" w:pos="9360"/>
        <w:tab w:val="center" w:pos="2995"/>
      </w:tabs>
      <w:spacing w:before="120"/>
    </w:pPr>
    <w:r>
      <w:t>[1240]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C45" w:rsidRDefault="00940C45" w:rsidP="00522CE0">
      <w:r>
        <w:separator/>
      </w:r>
    </w:p>
  </w:footnote>
  <w:footnote w:type="continuationSeparator" w:id="0">
    <w:p w:rsidR="00940C45" w:rsidRDefault="00940C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TRAI.SP.ASM"/>
    <w:docVar w:name="CoverAttorneyInitials" w:val="SP"/>
    <w:docVar w:name="CoverAttorneyLastName" w:val="Parrish"/>
    <w:docVar w:name="CoverBillType" w:val="b"/>
    <w:docVar w:name="CoverSenator" w:val="ASM"/>
    <w:docVar w:name="dvBillNumber" w:val="1240"/>
    <w:docVar w:name="dvBillNumberPrefix" w:val="S. "/>
    <w:docVar w:name="dvOriginalBody" w:val="Senate"/>
    <w:docVar w:name="fulldraftpath" w:val="L:\S-RES\ASM\047TRAI.SP.ASM.DOCX"/>
    <w:docVar w:name="NameofBody" w:val="S"/>
    <w:docVar w:name="vgroup2" w:val="S-RES"/>
  </w:docVars>
  <w:rsids>
    <w:rsidRoot w:val="00940C45"/>
    <w:rsid w:val="00042AC1"/>
    <w:rsid w:val="00046516"/>
    <w:rsid w:val="00072458"/>
    <w:rsid w:val="0007601D"/>
    <w:rsid w:val="000B0720"/>
    <w:rsid w:val="000B5EAF"/>
    <w:rsid w:val="00126503"/>
    <w:rsid w:val="001315B2"/>
    <w:rsid w:val="00170561"/>
    <w:rsid w:val="00174988"/>
    <w:rsid w:val="00186AC9"/>
    <w:rsid w:val="00197DF1"/>
    <w:rsid w:val="001B3DD9"/>
    <w:rsid w:val="001B7E5D"/>
    <w:rsid w:val="001D3BAC"/>
    <w:rsid w:val="00216025"/>
    <w:rsid w:val="00230F18"/>
    <w:rsid w:val="00245C4E"/>
    <w:rsid w:val="002C1321"/>
    <w:rsid w:val="002C2031"/>
    <w:rsid w:val="002C5896"/>
    <w:rsid w:val="002D3BED"/>
    <w:rsid w:val="002F6043"/>
    <w:rsid w:val="00307C2B"/>
    <w:rsid w:val="00315D04"/>
    <w:rsid w:val="00346F2E"/>
    <w:rsid w:val="00383247"/>
    <w:rsid w:val="003D6E2B"/>
    <w:rsid w:val="003E7597"/>
    <w:rsid w:val="00413700"/>
    <w:rsid w:val="00413EBF"/>
    <w:rsid w:val="0044020F"/>
    <w:rsid w:val="00450668"/>
    <w:rsid w:val="00454138"/>
    <w:rsid w:val="004813A2"/>
    <w:rsid w:val="004952FA"/>
    <w:rsid w:val="004B6A22"/>
    <w:rsid w:val="004C1A81"/>
    <w:rsid w:val="004D7F37"/>
    <w:rsid w:val="00522CE0"/>
    <w:rsid w:val="00541951"/>
    <w:rsid w:val="00565148"/>
    <w:rsid w:val="00570403"/>
    <w:rsid w:val="00577450"/>
    <w:rsid w:val="00593361"/>
    <w:rsid w:val="005A413B"/>
    <w:rsid w:val="005A5017"/>
    <w:rsid w:val="005A648C"/>
    <w:rsid w:val="005A7638"/>
    <w:rsid w:val="005F07AC"/>
    <w:rsid w:val="005F1745"/>
    <w:rsid w:val="006A1802"/>
    <w:rsid w:val="006C0CBB"/>
    <w:rsid w:val="006C74EA"/>
    <w:rsid w:val="006F56CF"/>
    <w:rsid w:val="00720D40"/>
    <w:rsid w:val="007318D4"/>
    <w:rsid w:val="00765784"/>
    <w:rsid w:val="007A4390"/>
    <w:rsid w:val="007B51D0"/>
    <w:rsid w:val="007E5CB7"/>
    <w:rsid w:val="007E744A"/>
    <w:rsid w:val="008314D2"/>
    <w:rsid w:val="00870F6F"/>
    <w:rsid w:val="008B2F42"/>
    <w:rsid w:val="008C3697"/>
    <w:rsid w:val="008E185F"/>
    <w:rsid w:val="008E528A"/>
    <w:rsid w:val="008F023B"/>
    <w:rsid w:val="00904E16"/>
    <w:rsid w:val="009162B3"/>
    <w:rsid w:val="00927C62"/>
    <w:rsid w:val="00940C45"/>
    <w:rsid w:val="00983951"/>
    <w:rsid w:val="00984124"/>
    <w:rsid w:val="00984640"/>
    <w:rsid w:val="00995B3B"/>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132DC"/>
    <w:rsid w:val="00C1420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74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637B"/>
    <w:rsid w:val="00FB7F01"/>
    <w:rsid w:val="00FC0D36"/>
    <w:rsid w:val="00FC3A2B"/>
    <w:rsid w:val="00FE6467"/>
    <w:rsid w:val="00FE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E1D4764-B0CA-412E-87FE-CBDCC146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13700"/>
    <w:pPr>
      <w:ind w:left="720"/>
      <w:contextualSpacing/>
    </w:pPr>
    <w:rPr>
      <w:rFonts w:cstheme="minorBidi"/>
    </w:rPr>
  </w:style>
  <w:style w:type="paragraph" w:styleId="BalloonText">
    <w:name w:val="Balloon Text"/>
    <w:basedOn w:val="Normal"/>
    <w:link w:val="BalloonTextChar"/>
    <w:uiPriority w:val="99"/>
    <w:semiHidden/>
    <w:unhideWhenUsed/>
    <w:rsid w:val="00FE7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E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D22BE83F</Template>
  <TotalTime>0</TotalTime>
  <Pages>2</Pages>
  <Words>355</Words>
  <Characters>1833</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1240 Text of Previous Version (Jun. 24, 2020) - South Carolina Legislature Online</dc:title>
  <dc:subject/>
  <dc:creator>Sara Parrish</dc:creator>
  <cp:keywords/>
  <dc:description/>
  <cp:lastModifiedBy>S Wilson</cp:lastModifiedBy>
  <cp:revision>2</cp:revision>
  <dcterms:created xsi:type="dcterms:W3CDTF">2020-06-24T17:50:00Z</dcterms:created>
  <dcterms:modified xsi:type="dcterms:W3CDTF">2020-06-24T17:50:00Z</dcterms:modified>
</cp:coreProperties>
</file>