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E16" w:rsidRPr="00522CE0" w:rsidRDefault="00582E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321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1895, 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sidR="007842DA">
        <w:rPr>
          <w:color w:val="000000" w:themeColor="text1"/>
          <w:u w:color="000000" w:themeColor="text1"/>
        </w:rPr>
        <w:t xml:space="preserve">SECTION 1, </w:t>
      </w:r>
      <w:r>
        <w:rPr>
          <w:color w:val="000000" w:themeColor="text1"/>
          <w:u w:color="000000" w:themeColor="text1"/>
        </w:rPr>
        <w:t>ARTICLE III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3213" w:rsidRDefault="007F32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3213" w:rsidRDefault="007F32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AE5" w:rsidRDefault="007F3213"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90AE5">
        <w:rPr>
          <w:rFonts w:eastAsia="Times New Roman"/>
        </w:rPr>
        <w:t xml:space="preserve">It is proposed that the Constitution of this State be amended by adding a new </w:t>
      </w:r>
      <w:r w:rsidR="007842DA">
        <w:rPr>
          <w:rFonts w:eastAsia="Times New Roman"/>
        </w:rPr>
        <w:t>a</w:t>
      </w:r>
      <w:r w:rsidR="00590AE5">
        <w:rPr>
          <w:rFonts w:eastAsia="Times New Roman"/>
        </w:rPr>
        <w:t>rticle to read:</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w:t>
      </w:r>
      <w:r w:rsidR="007842DA">
        <w:rPr>
          <w:color w:val="000000" w:themeColor="text1"/>
          <w:u w:color="000000" w:themeColor="text1"/>
        </w:rPr>
        <w:t>ine members selected by a three-</w:t>
      </w:r>
      <w:r w:rsidRPr="003C3B34">
        <w:rPr>
          <w:color w:val="000000" w:themeColor="text1"/>
          <w:u w:color="000000" w:themeColor="text1"/>
        </w:rPr>
        <w:t xml:space="preserve">member Applicant Review Panel appointed by the </w:t>
      </w:r>
      <w:r w:rsidR="007A302C">
        <w:rPr>
          <w:color w:val="000000" w:themeColor="text1"/>
          <w:u w:color="000000" w:themeColor="text1"/>
        </w:rPr>
        <w:t>Governor</w:t>
      </w:r>
      <w:r w:rsidRPr="003C3B34">
        <w:rPr>
          <w:color w:val="000000" w:themeColor="text1"/>
          <w:u w:color="000000" w:themeColor="text1"/>
        </w:rPr>
        <w:t>.</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 xml:space="preserve">is approved by a majority of the qualified electors casting ballots, </w:t>
      </w:r>
      <w:r w:rsidR="007842DA">
        <w:rPr>
          <w:color w:val="000000" w:themeColor="text1"/>
          <w:u w:color="000000" w:themeColor="text1"/>
        </w:rPr>
        <w:t xml:space="preserve">then </w:t>
      </w:r>
      <w:r>
        <w:rPr>
          <w:color w:val="000000" w:themeColor="text1"/>
          <w:u w:color="000000" w:themeColor="text1"/>
        </w:rPr>
        <w:t>it</w:t>
      </w:r>
      <w:r w:rsidRPr="003C3B34">
        <w:rPr>
          <w:color w:val="000000" w:themeColor="text1"/>
          <w:u w:color="000000" w:themeColor="text1"/>
        </w:rPr>
        <w:t xml:space="preserve"> </w:t>
      </w:r>
      <w:r>
        <w:rPr>
          <w:color w:val="000000" w:themeColor="text1"/>
          <w:u w:color="000000" w:themeColor="text1"/>
        </w:rPr>
        <w:t xml:space="preserve">shall automatically </w:t>
      </w:r>
      <w:r w:rsidR="007842DA">
        <w:rPr>
          <w:color w:val="000000" w:themeColor="text1"/>
          <w:u w:color="000000" w:themeColor="text1"/>
        </w:rPr>
        <w:t xml:space="preserve">be </w:t>
      </w:r>
      <w:r>
        <w:rPr>
          <w:color w:val="000000" w:themeColor="text1"/>
          <w:u w:color="000000" w:themeColor="text1"/>
        </w:rPr>
        <w:t xml:space="preserve">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If the apportionment plan is not approved by a majority of the qualified electors casting ballots, </w:t>
      </w:r>
      <w:r w:rsidR="007842DA">
        <w:rPr>
          <w:color w:val="000000" w:themeColor="text1"/>
          <w:u w:color="000000" w:themeColor="text1"/>
        </w:rPr>
        <w:t xml:space="preserve">then </w:t>
      </w:r>
      <w:r>
        <w:rPr>
          <w:color w:val="000000" w:themeColor="text1"/>
          <w:u w:color="000000" w:themeColor="text1"/>
        </w:rPr>
        <w:t>the State Election Commission shall certify to the Supreme Court that the referendum failed to receive the requisite number of votes. The Supreme Court shall then issue an order appointing a t</w:t>
      </w:r>
      <w:r w:rsidR="007842DA">
        <w:rPr>
          <w:color w:val="000000" w:themeColor="text1"/>
          <w:u w:color="000000" w:themeColor="text1"/>
        </w:rPr>
        <w:t>hree-</w:t>
      </w:r>
      <w:r>
        <w:rPr>
          <w:color w:val="000000" w:themeColor="text1"/>
          <w:u w:color="000000" w:themeColor="text1"/>
        </w:rPr>
        <w:t>person tribunal of Special Apportionment Masters who shall devise a reapportionment plan in accordance with the apportionment criteria contained in S</w:t>
      </w:r>
      <w:r w:rsidR="007842DA">
        <w:rPr>
          <w:color w:val="000000" w:themeColor="text1"/>
          <w:u w:color="000000" w:themeColor="text1"/>
        </w:rPr>
        <w:t>ection</w:t>
      </w:r>
      <w:r>
        <w:rPr>
          <w:color w:val="000000" w:themeColor="text1"/>
          <w:u w:color="000000" w:themeColor="text1"/>
        </w:rPr>
        <w:t xml:space="preserve"> 4 of this </w:t>
      </w:r>
      <w:r w:rsidR="007842DA">
        <w:rPr>
          <w:color w:val="000000" w:themeColor="text1"/>
          <w:u w:color="000000" w:themeColor="text1"/>
        </w:rPr>
        <w:t>a</w:t>
      </w:r>
      <w:r>
        <w:rPr>
          <w:color w:val="000000" w:themeColor="text1"/>
          <w:u w:color="000000" w:themeColor="text1"/>
        </w:rPr>
        <w:t xml:space="preserve">rticle. The Special Apportionment Masters’ plan shall then be automatically codified in the Code of Laws of South Carolina, 1976, and district boundaries shall be adjusted accordingly. The districts so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Members of the Commission and the Applicant Review Panel shall be free of conflicts of interest</w:t>
      </w:r>
      <w:r w:rsidR="007842DA">
        <w:rPr>
          <w:color w:val="000000" w:themeColor="text1"/>
          <w:u w:color="000000" w:themeColor="text1"/>
        </w:rPr>
        <w:t>,</w:t>
      </w:r>
      <w:r w:rsidRPr="003C3B34">
        <w:rPr>
          <w:color w:val="000000" w:themeColor="text1"/>
          <w:u w:color="000000" w:themeColor="text1"/>
        </w:rPr>
        <w:t xml:space="preserve">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 xml:space="preserve">A conflict of interest exists </w:t>
      </w:r>
      <w:r w:rsidR="007842DA">
        <w:rPr>
          <w:color w:val="000000" w:themeColor="text1"/>
          <w:u w:color="000000" w:themeColor="text1"/>
        </w:rPr>
        <w:t>if</w:t>
      </w:r>
      <w:r w:rsidRPr="003C3B34">
        <w:rPr>
          <w:color w:val="000000" w:themeColor="text1"/>
          <w:u w:color="000000" w:themeColor="text1"/>
        </w:rPr>
        <w:t>, during the past ten years, a person, or a member of his immediate family, has been appointed to</w:t>
      </w:r>
      <w:r w:rsidR="007842DA">
        <w:rPr>
          <w:color w:val="000000" w:themeColor="text1"/>
          <w:u w:color="000000" w:themeColor="text1"/>
        </w:rPr>
        <w:t>, been</w:t>
      </w:r>
      <w:r w:rsidRPr="003C3B34">
        <w:rPr>
          <w:color w:val="000000" w:themeColor="text1"/>
          <w:u w:color="000000" w:themeColor="text1"/>
        </w:rPr>
        <w:t xml:space="preserve"> </w:t>
      </w:r>
      <w:r w:rsidRPr="003C3B34">
        <w:rPr>
          <w:color w:val="000000" w:themeColor="text1"/>
          <w:u w:color="000000" w:themeColor="text1"/>
        </w:rPr>
        <w:lastRenderedPageBreak/>
        <w:t>elected</w:t>
      </w:r>
      <w:r w:rsidR="007842DA">
        <w:rPr>
          <w:color w:val="000000" w:themeColor="text1"/>
          <w:u w:color="000000" w:themeColor="text1"/>
        </w:rPr>
        <w:t xml:space="preserve"> to,</w:t>
      </w:r>
      <w:r w:rsidRPr="003C3B34">
        <w:rPr>
          <w:color w:val="000000" w:themeColor="text1"/>
          <w:u w:color="000000" w:themeColor="text1"/>
        </w:rPr>
        <w:t xml:space="preserve">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been employed as legislative staff on the federal or state level; </w:t>
      </w:r>
      <w:r>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r w:rsidRPr="003C3B34">
        <w:rPr>
          <w:color w:val="000000" w:themeColor="text1"/>
          <w:u w:color="000000" w:themeColor="text1"/>
        </w:rPr>
        <w:t xml:space="preserve"> </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Apportionment plans for the</w:t>
      </w:r>
      <w:r w:rsidRPr="003C3B34">
        <w:rPr>
          <w:color w:val="000000" w:themeColor="text1"/>
          <w:u w:color="000000" w:themeColor="text1"/>
        </w:rPr>
        <w:t xml:space="preserve">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Apportionment plans shall be comprised of districts that are geographically contiguous and, to the greatest extent possible, geographically compact, while maintaining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No later than August </w:t>
      </w:r>
      <w:r w:rsidR="00AC4EB7">
        <w:rPr>
          <w:color w:val="000000" w:themeColor="text1"/>
          <w:u w:color="000000" w:themeColor="text1"/>
        </w:rPr>
        <w:t>first</w:t>
      </w:r>
      <w:r>
        <w:rPr>
          <w:color w:val="000000" w:themeColor="text1"/>
          <w:u w:color="000000" w:themeColor="text1"/>
        </w:rPr>
        <w:t xml:space="preserve">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w:t>
      </w:r>
      <w:r w:rsidR="007A302C">
        <w:rPr>
          <w:color w:val="000000" w:themeColor="text1"/>
          <w:u w:color="000000" w:themeColor="text1"/>
        </w:rPr>
        <w:t>Governor</w:t>
      </w:r>
      <w:r>
        <w:rPr>
          <w:color w:val="000000" w:themeColor="text1"/>
          <w:u w:color="000000" w:themeColor="text1"/>
        </w:rPr>
        <w:t xml:space="preserve">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w:t>
      </w:r>
      <w:r w:rsidR="00AC4EB7">
        <w:rPr>
          <w:color w:val="000000" w:themeColor="text1"/>
          <w:u w:color="000000" w:themeColor="text1"/>
        </w:rPr>
        <w:t xml:space="preserve"> thirty-first</w:t>
      </w:r>
      <w:r>
        <w:rPr>
          <w:color w:val="000000" w:themeColor="text1"/>
          <w:u w:color="000000" w:themeColor="text1"/>
        </w:rPr>
        <w:t xml:space="preserve"> of the year in which it is formed, at which time it will dissolve.</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w:t>
      </w:r>
      <w:r w:rsidR="007A302C">
        <w:rPr>
          <w:color w:val="000000" w:themeColor="text1"/>
          <w:u w:color="000000" w:themeColor="text1"/>
        </w:rPr>
        <w:t>Governor</w:t>
      </w:r>
      <w:r>
        <w:rPr>
          <w:color w:val="000000" w:themeColor="text1"/>
          <w:u w:color="000000" w:themeColor="text1"/>
        </w:rPr>
        <w:t xml:space="preserve"> shall prepare an application for interested individuals and establish a fair, open procedure for submitting applications for consideration.</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w:t>
      </w:r>
      <w:r>
        <w:rPr>
          <w:color w:val="000000" w:themeColor="text1"/>
          <w:u w:color="000000" w:themeColor="text1"/>
        </w:rPr>
        <w:lastRenderedPageBreak/>
        <w:t>office in this State for a period of five years after his service has been completed.</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90AE5" w:rsidRPr="003C3B34"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3674C9">
        <w:rPr>
          <w:color w:val="000000" w:themeColor="text1"/>
          <w:u w:color="000000" w:themeColor="text1"/>
        </w:rPr>
        <w:tab/>
      </w:r>
      <w:r>
        <w:rPr>
          <w:color w:val="000000" w:themeColor="text1"/>
          <w:u w:color="000000" w:themeColor="text1"/>
        </w:rPr>
        <w:t>7.</w:t>
      </w:r>
      <w:r w:rsidR="003674C9">
        <w:rPr>
          <w:color w:val="000000" w:themeColor="text1"/>
          <w:u w:color="000000" w:themeColor="text1"/>
        </w:rPr>
        <w:tab/>
      </w:r>
      <w:r>
        <w:rPr>
          <w:color w:val="000000" w:themeColor="text1"/>
          <w:u w:color="000000" w:themeColor="text1"/>
        </w:rPr>
        <w:t xml:space="preserve">The provisions contained in this </w:t>
      </w:r>
      <w:r w:rsidR="00AC4EB7">
        <w:rPr>
          <w:color w:val="000000" w:themeColor="text1"/>
          <w:u w:color="000000" w:themeColor="text1"/>
        </w:rPr>
        <w:t>a</w:t>
      </w:r>
      <w:r>
        <w:rPr>
          <w:color w:val="000000" w:themeColor="text1"/>
          <w:u w:color="000000" w:themeColor="text1"/>
        </w:rPr>
        <w:t>rticle are not subject to the prov</w:t>
      </w:r>
      <w:r w:rsidR="00AC4EB7">
        <w:rPr>
          <w:color w:val="000000" w:themeColor="text1"/>
          <w:u w:color="000000" w:themeColor="text1"/>
        </w:rPr>
        <w:t>isions contained in Section 1, Article III</w:t>
      </w:r>
      <w:r>
        <w:rPr>
          <w:color w:val="000000" w:themeColor="text1"/>
          <w:u w:color="000000" w:themeColor="text1"/>
        </w:rPr>
        <w:t xml:space="preserve"> of the South Carolina Constitution, related to the legislative power of this State.”</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“Shall the 1895 South Carolina Constitution be amended by adding Article XVIII, to provide that apportionment of the South Carolina Senate, South Carolina House of Representatives, and United States House of Representatives districts shall be conducted by a nine member Independent Reapportionment Commission selected by an </w:t>
      </w:r>
      <w:r w:rsidRPr="003C3B34">
        <w:rPr>
          <w:color w:val="000000" w:themeColor="text1"/>
          <w:u w:color="000000" w:themeColor="text1"/>
        </w:rPr>
        <w:t>Applicant Review Panel</w:t>
      </w:r>
      <w:r>
        <w:rPr>
          <w:snapToGrid w:val="0"/>
        </w:rPr>
        <w:t xml:space="preserve"> appointed by the </w:t>
      </w:r>
      <w:r w:rsidR="007A302C">
        <w:rPr>
          <w:snapToGrid w:val="0"/>
        </w:rPr>
        <w:t>Governor</w:t>
      </w:r>
      <w:r>
        <w:rPr>
          <w:snapToGrid w:val="0"/>
        </w:rPr>
        <w:t>, to provide that the Commission’s apportionment plan shall be approved by referendum, to provide that if the apportionment plan is not approved by referendum, then a special tribunal shall be appointed by the Supreme Court to prepare an apportionment plan, and to provide parameters for all apportionment plans?</w:t>
      </w: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590AE5" w:rsidRPr="00F60962"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0AE5" w:rsidRDefault="00590AE5" w:rsidP="0059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962">
        <w:tab/>
        <w:t>Those voting in favor of the question shall deposit a ballot with a check or cross mark in the square after the word ‘Yes’, and those voting against the question shall deposit a ballot with a check or cross mark in t</w:t>
      </w:r>
      <w:r>
        <w:t>he square after the word ‘No’.”</w:t>
      </w:r>
    </w:p>
    <w:p w:rsidR="00536731" w:rsidRDefault="00A543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2E16" w:rsidRDefault="00582E16" w:rsidP="00582E16">
      <w:pPr>
        <w:suppressAutoHyphens/>
        <w:jc w:val="both"/>
        <w:rPr>
          <w:rFonts w:eastAsia="Times New Roman"/>
        </w:rPr>
      </w:pPr>
    </w:p>
    <w:sectPr w:rsidR="00582E16" w:rsidSect="00582E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213" w:rsidRDefault="007F3213" w:rsidP="00522CE0">
      <w:r>
        <w:separator/>
      </w:r>
    </w:p>
  </w:endnote>
  <w:endnote w:type="continuationSeparator" w:id="0">
    <w:p w:rsidR="007F3213" w:rsidRDefault="007F32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8C8471-3903-477B-86D3-45116103937F}"/>
    <w:embedBold r:id="rId2" w:fontKey="{7D3352F4-636A-4E27-8661-189FCD3862C0}"/>
  </w:font>
  <w:font w:name="Calibri">
    <w:panose1 w:val="020F0502020204030204"/>
    <w:charset w:val="00"/>
    <w:family w:val="swiss"/>
    <w:pitch w:val="variable"/>
    <w:sig w:usb0="E00002FF" w:usb1="4000ACFF" w:usb2="00000001" w:usb3="00000000" w:csb0="0000019F" w:csb1="00000000"/>
    <w:embedRegular r:id="rId3" w:fontKey="{28DDA4BE-F353-4B26-8D27-63C48D21A52A}"/>
  </w:font>
  <w:font w:name="Cambria">
    <w:panose1 w:val="02040503050406030204"/>
    <w:charset w:val="00"/>
    <w:family w:val="roman"/>
    <w:pitch w:val="variable"/>
    <w:sig w:usb0="E00002FF" w:usb1="400004FF" w:usb2="00000000" w:usb3="00000000" w:csb0="0000019F" w:csb1="00000000"/>
    <w:embedRegular r:id="rId4" w:fontKey="{DB6BE1FF-4398-42C1-AB41-02BD008761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731" w:rsidRPr="00582E16" w:rsidRDefault="00582E16" w:rsidP="00582E16">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213" w:rsidRDefault="007F3213" w:rsidP="00522CE0">
      <w:r>
        <w:separator/>
      </w:r>
    </w:p>
  </w:footnote>
  <w:footnote w:type="continuationSeparator" w:id="0">
    <w:p w:rsidR="007F3213" w:rsidRDefault="007F32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INDE.KMM.TD"/>
    <w:docVar w:name="CoverAttorneyInitials" w:val="KMM"/>
    <w:docVar w:name="CoverAttorneyLastName" w:val="Moffitt"/>
    <w:docVar w:name="CoverBillType" w:val="j"/>
    <w:docVar w:name="CoverSenator" w:val="TD"/>
    <w:docVar w:name="dvBillNumber" w:val="135"/>
    <w:docVar w:name="dvBillNumberPrefix" w:val="S. "/>
    <w:docVar w:name="dvOriginalBody" w:val="Senate"/>
    <w:docVar w:name="fulldraftpath" w:val="L:\S-RES\TD\002INDE.KMM.TD.DOCX"/>
    <w:docVar w:name="NameofBody" w:val="S"/>
    <w:docVar w:name="vgroup2" w:val="S-RES"/>
  </w:docVars>
  <w:rsids>
    <w:rsidRoot w:val="007F321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74C9"/>
    <w:rsid w:val="00383247"/>
    <w:rsid w:val="003D6E2B"/>
    <w:rsid w:val="003E7597"/>
    <w:rsid w:val="00413EBF"/>
    <w:rsid w:val="0044020F"/>
    <w:rsid w:val="00450668"/>
    <w:rsid w:val="00454138"/>
    <w:rsid w:val="004813A2"/>
    <w:rsid w:val="004952FA"/>
    <w:rsid w:val="004A5287"/>
    <w:rsid w:val="004B6A22"/>
    <w:rsid w:val="004D7F37"/>
    <w:rsid w:val="00522CE0"/>
    <w:rsid w:val="00536731"/>
    <w:rsid w:val="00541951"/>
    <w:rsid w:val="00565148"/>
    <w:rsid w:val="00570403"/>
    <w:rsid w:val="00582E16"/>
    <w:rsid w:val="00590AE5"/>
    <w:rsid w:val="00593361"/>
    <w:rsid w:val="005A413B"/>
    <w:rsid w:val="005A5017"/>
    <w:rsid w:val="005A648C"/>
    <w:rsid w:val="005F07AC"/>
    <w:rsid w:val="005F1745"/>
    <w:rsid w:val="006A1802"/>
    <w:rsid w:val="006C0CBB"/>
    <w:rsid w:val="006C74EA"/>
    <w:rsid w:val="00720D40"/>
    <w:rsid w:val="007318D4"/>
    <w:rsid w:val="00765784"/>
    <w:rsid w:val="007842DA"/>
    <w:rsid w:val="007A302C"/>
    <w:rsid w:val="007A4390"/>
    <w:rsid w:val="007E5CB7"/>
    <w:rsid w:val="007F3213"/>
    <w:rsid w:val="008314D2"/>
    <w:rsid w:val="00870F6F"/>
    <w:rsid w:val="008B2F42"/>
    <w:rsid w:val="008C3697"/>
    <w:rsid w:val="008E185F"/>
    <w:rsid w:val="008F023B"/>
    <w:rsid w:val="008F2ADC"/>
    <w:rsid w:val="00904E16"/>
    <w:rsid w:val="009162B3"/>
    <w:rsid w:val="00927C62"/>
    <w:rsid w:val="00983951"/>
    <w:rsid w:val="00984124"/>
    <w:rsid w:val="00984640"/>
    <w:rsid w:val="00995C37"/>
    <w:rsid w:val="009C118A"/>
    <w:rsid w:val="00A02011"/>
    <w:rsid w:val="00A4011E"/>
    <w:rsid w:val="00A54300"/>
    <w:rsid w:val="00A86015"/>
    <w:rsid w:val="00A9594E"/>
    <w:rsid w:val="00AB66C3"/>
    <w:rsid w:val="00AC4EB7"/>
    <w:rsid w:val="00AD201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68B1"/>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7975AE9-84BA-4E44-AAB5-5B4DEA04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1188</Words>
  <Characters>6474</Characters>
  <Application>Microsoft Office Word</Application>
  <DocSecurity>0</DocSecurity>
  <Lines>162</Lines>
  <Paragraphs>25</Paragraphs>
  <ScaleCrop>false</ScaleCrop>
  <Company> </Company>
  <LinksUpToDate>false</LinksUpToDate>
  <CharactersWithSpaces>7645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135 Text of Previous Version (Dec. 12, 2018) - South Carolina Legislature Online</dc:title>
  <dc:subject/>
  <dc:creator>Rebecca Landau</dc:creator>
  <cp:keywords/>
  <dc:description/>
  <cp:lastModifiedBy>S Volk</cp:lastModifiedBy>
  <cp:revision>2</cp:revision>
  <dcterms:created xsi:type="dcterms:W3CDTF">2018-12-12T20:35:00Z</dcterms:created>
  <dcterms:modified xsi:type="dcterms:W3CDTF">2018-12-12T20:35:00Z</dcterms:modified>
</cp:coreProperties>
</file>