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6F3" w:rsidRP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2019</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Pr="00DF66F3" w:rsidRDefault="00DF66F3" w:rsidP="00DF66F3">
      <w:pPr>
        <w:tabs>
          <w:tab w:val="right" w:pos="5933"/>
        </w:tabs>
        <w:suppressAutoHyphens/>
      </w:pPr>
      <w:r>
        <w:tab/>
      </w:r>
      <w:r>
        <w:rPr>
          <w:b/>
          <w:sz w:val="36"/>
        </w:rPr>
        <w:t>S. 176</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6E6E">
        <w:t>Senators Hembree and Martin</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1B0482">
      <w:pPr>
        <w:tabs>
          <w:tab w:val="right" w:pos="5933"/>
        </w:tabs>
        <w:suppressAutoHyphens/>
      </w:pPr>
      <w:r>
        <w:t>S. Printed 1/23/19--S.</w:t>
      </w:r>
      <w:r w:rsidR="001B0482">
        <w:tab/>
        <w:t>[SEC 1/24/19 11:35 AM]</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F66F3" w:rsidRP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P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176) to amend Section 24</w:t>
      </w:r>
      <w:r>
        <w:noBreakHyphen/>
        <w:t>3</w:t>
      </w:r>
      <w:r>
        <w:noBreakHyphen/>
        <w:t>530, Code of Laws of South Carolina, 1976, relating to death by electrocution or lethal injection, so as to provide that a, etc., respectfully</w:t>
      </w:r>
    </w:p>
    <w:p w:rsidR="00DF66F3" w:rsidRP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66F3" w:rsidSect="00DF6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24</w:t>
      </w:r>
      <w:r w:rsidR="007F2042">
        <w:rPr>
          <w:snapToGrid w:val="0"/>
        </w:rPr>
        <w:noBreakHyphen/>
      </w:r>
      <w:r>
        <w:rPr>
          <w:snapToGrid w:val="0"/>
        </w:rPr>
        <w:t>3</w:t>
      </w:r>
      <w:r w:rsidR="007F2042">
        <w:rPr>
          <w:snapToGrid w:val="0"/>
        </w:rPr>
        <w:noBreakHyphen/>
      </w:r>
      <w:r>
        <w:rPr>
          <w:snapToGrid w:val="0"/>
        </w:rPr>
        <w:t>530 of the 1976 Code is amended to read:</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A7422" w:rsidRPr="00EE175E"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Pr>
          <w:snapToGrid w:val="0"/>
        </w:rPr>
        <w:tab/>
        <w:t>“Section 24</w:t>
      </w:r>
      <w:r w:rsidR="007F2042">
        <w:rPr>
          <w:snapToGrid w:val="0"/>
        </w:rPr>
        <w:noBreakHyphen/>
      </w:r>
      <w:r>
        <w:rPr>
          <w:snapToGrid w:val="0"/>
        </w:rPr>
        <w:t>3</w:t>
      </w:r>
      <w:r w:rsidR="007F2042">
        <w:rPr>
          <w:snapToGrid w:val="0"/>
        </w:rPr>
        <w:noBreakHyphen/>
      </w:r>
      <w:r>
        <w:rPr>
          <w:snapToGrid w:val="0"/>
        </w:rPr>
        <w:t>530.</w:t>
      </w:r>
      <w:r>
        <w:rPr>
          <w:snapToGrid w:val="0"/>
        </w:rPr>
        <w:tab/>
      </w:r>
      <w:r w:rsidRPr="00EE175E">
        <w:rPr>
          <w:color w:val="000000" w:themeColor="text1"/>
          <w:szCs w:val="27"/>
          <w:u w:color="000000" w:themeColor="text1"/>
        </w:rPr>
        <w:t>(A)</w:t>
      </w:r>
      <w:r w:rsidRPr="00EE175E">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B75EEF">
        <w:rPr>
          <w:color w:val="000000" w:themeColor="text1"/>
          <w:szCs w:val="27"/>
          <w:u w:val="single"/>
        </w:rPr>
        <w:t xml:space="preserve">, </w:t>
      </w:r>
      <w:r w:rsidRPr="00EE175E">
        <w:rPr>
          <w:color w:val="000000" w:themeColor="text1"/>
          <w:szCs w:val="27"/>
          <w:u w:val="single" w:color="000000" w:themeColor="text1"/>
        </w:rPr>
        <w:t>if it is available at the time of election,</w:t>
      </w:r>
      <w:r w:rsidRPr="00EE175E">
        <w:rPr>
          <w:color w:val="000000" w:themeColor="text1"/>
          <w:szCs w:val="27"/>
          <w:u w:color="000000" w:themeColor="text1"/>
        </w:rPr>
        <w:t xml:space="preserve"> under the direction of the</w:t>
      </w:r>
      <w:r w:rsidRPr="001B0482">
        <w:rPr>
          <w:color w:val="000000" w:themeColor="text1"/>
          <w:szCs w:val="27"/>
          <w:u w:color="000000" w:themeColor="text1"/>
        </w:rPr>
        <w:t xml:space="preserve"> </w:t>
      </w:r>
      <w:r w:rsidR="001B0482" w:rsidRPr="001B0482">
        <w:rPr>
          <w:color w:val="000000" w:themeColor="text1"/>
          <w:szCs w:val="27"/>
          <w:u w:color="000000" w:themeColor="text1"/>
        </w:rPr>
        <w:t>Director</w:t>
      </w:r>
      <w:r w:rsidR="00AF2FDD">
        <w:rPr>
          <w:color w:val="000000" w:themeColor="text1"/>
          <w:szCs w:val="27"/>
          <w:u w:color="000000" w:themeColor="text1"/>
        </w:rPr>
        <w:t xml:space="preserve"> </w:t>
      </w:r>
      <w:r w:rsidRPr="00EE175E">
        <w:rPr>
          <w:color w:val="000000" w:themeColor="text1"/>
          <w:szCs w:val="27"/>
          <w:u w:color="000000" w:themeColor="text1"/>
        </w:rPr>
        <w:t xml:space="preserve">of the Department of Corrections. The election for death by electrocution or lethal injection must be made in writing fourteen days before </w:t>
      </w:r>
      <w:r w:rsidRPr="00B63F45">
        <w:rPr>
          <w:strike/>
          <w:color w:val="000000" w:themeColor="text1"/>
          <w:szCs w:val="27"/>
          <w:u w:color="000000" w:themeColor="text1"/>
        </w:rPr>
        <w:t>the</w:t>
      </w:r>
      <w:r w:rsidRPr="00EE175E">
        <w:rPr>
          <w:color w:val="000000" w:themeColor="text1"/>
          <w:szCs w:val="27"/>
          <w:u w:color="000000" w:themeColor="text1"/>
        </w:rPr>
        <w:t xml:space="preserve"> </w:t>
      </w:r>
      <w:r w:rsidR="00B63F45" w:rsidRPr="00B63F45">
        <w:rPr>
          <w:color w:val="000000" w:themeColor="text1"/>
          <w:szCs w:val="27"/>
          <w:u w:val="single" w:color="000000" w:themeColor="text1"/>
        </w:rPr>
        <w:t>each</w:t>
      </w:r>
      <w:r w:rsidR="00B63F45">
        <w:rPr>
          <w:color w:val="000000" w:themeColor="text1"/>
          <w:szCs w:val="27"/>
          <w:u w:color="000000" w:themeColor="text1"/>
        </w:rPr>
        <w:t xml:space="preserve"> </w:t>
      </w:r>
      <w:r w:rsidRPr="00EE175E">
        <w:rPr>
          <w:color w:val="000000" w:themeColor="text1"/>
          <w:szCs w:val="27"/>
          <w:u w:color="000000" w:themeColor="text1"/>
        </w:rPr>
        <w:t xml:space="preserve">execution date or it is waived. </w:t>
      </w:r>
      <w:r w:rsidR="00AF2FDD">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00AF2FDD">
        <w:rPr>
          <w:color w:val="000000" w:themeColor="text1"/>
          <w:szCs w:val="27"/>
          <w:u w:color="000000" w:themeColor="text1"/>
        </w:rPr>
        <w:t xml:space="preserve"> </w:t>
      </w:r>
      <w:r w:rsidRPr="00EE175E">
        <w:rPr>
          <w:color w:val="000000" w:themeColor="text1"/>
          <w:szCs w:val="27"/>
          <w:u w:color="000000" w:themeColor="text1"/>
        </w:rPr>
        <w:t xml:space="preserve">If the person waives the right of election, then the penalty must be administered by </w:t>
      </w:r>
      <w:r w:rsidRPr="00EE175E">
        <w:rPr>
          <w:strike/>
          <w:color w:val="000000" w:themeColor="text1"/>
          <w:szCs w:val="27"/>
          <w:u w:color="000000" w:themeColor="text1"/>
        </w:rPr>
        <w:t>lethal injection</w:t>
      </w:r>
      <w:r w:rsidRPr="00EE175E">
        <w:rPr>
          <w:color w:val="000000" w:themeColor="text1"/>
          <w:szCs w:val="27"/>
          <w:u w:color="000000" w:themeColor="text1"/>
        </w:rPr>
        <w:t xml:space="preserve"> </w:t>
      </w:r>
      <w:r w:rsidRPr="00EE175E">
        <w:rPr>
          <w:color w:val="000000" w:themeColor="text1"/>
          <w:szCs w:val="27"/>
          <w:u w:val="single" w:color="000000" w:themeColor="text1"/>
        </w:rPr>
        <w:t>electrocution</w:t>
      </w:r>
      <w:r w:rsidRPr="00EE175E">
        <w:rPr>
          <w:color w:val="000000" w:themeColor="text1"/>
          <w:szCs w:val="27"/>
          <w:u w:color="000000" w:themeColor="text1"/>
        </w:rPr>
        <w:t>.</w:t>
      </w:r>
    </w:p>
    <w:p w:rsidR="006A7422" w:rsidRPr="00EE175E"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val="single" w:color="000000" w:themeColor="text1"/>
        </w:rPr>
      </w:pPr>
      <w:r w:rsidRPr="00EE175E">
        <w:rPr>
          <w:color w:val="000000" w:themeColor="text1"/>
          <w:szCs w:val="27"/>
          <w:u w:color="000000" w:themeColor="text1"/>
        </w:rPr>
        <w:tab/>
      </w:r>
      <w:r w:rsidRPr="00EF1533">
        <w:rPr>
          <w:color w:val="000000" w:themeColor="text1"/>
          <w:szCs w:val="27"/>
          <w:u w:val="single" w:color="000000" w:themeColor="text1"/>
        </w:rPr>
        <w:t>(B)</w:t>
      </w:r>
      <w:r w:rsidRPr="00EF1533">
        <w:rPr>
          <w:color w:val="000000" w:themeColor="text1"/>
          <w:szCs w:val="27"/>
          <w:u w:color="000000" w:themeColor="text1"/>
        </w:rPr>
        <w:tab/>
      </w:r>
      <w:r w:rsidRPr="00EF1533">
        <w:rPr>
          <w:color w:val="000000" w:themeColor="text1"/>
          <w:szCs w:val="27"/>
          <w:u w:val="single" w:color="000000" w:themeColor="text1"/>
        </w:rPr>
        <w:t xml:space="preserve">The </w:t>
      </w:r>
      <w:r w:rsidR="001B0482">
        <w:rPr>
          <w:color w:val="000000" w:themeColor="text1"/>
          <w:szCs w:val="27"/>
          <w:u w:val="single" w:color="000000" w:themeColor="text1"/>
        </w:rPr>
        <w:t>D</w:t>
      </w:r>
      <w:r w:rsidRPr="00EF1533">
        <w:rPr>
          <w:color w:val="000000" w:themeColor="text1"/>
          <w:szCs w:val="27"/>
          <w:u w:val="single" w:color="000000" w:themeColor="text1"/>
        </w:rPr>
        <w:t xml:space="preserve">irector of the Department of Corrections shall determine and certify </w:t>
      </w:r>
      <w:r>
        <w:rPr>
          <w:color w:val="000000" w:themeColor="text1"/>
          <w:szCs w:val="27"/>
          <w:u w:val="single" w:color="000000" w:themeColor="text1"/>
        </w:rPr>
        <w:t xml:space="preserve">by affidavit to the Supreme Court </w:t>
      </w:r>
      <w:r w:rsidRPr="00EF1533">
        <w:rPr>
          <w:color w:val="000000" w:themeColor="text1"/>
          <w:szCs w:val="27"/>
          <w:u w:val="single" w:color="000000" w:themeColor="text1"/>
        </w:rPr>
        <w:t>whether the method selected pursuant to subsection (A) is available.</w:t>
      </w:r>
    </w:p>
    <w:p w:rsidR="006A7422" w:rsidRPr="00EE175E" w:rsidRDefault="006A7422" w:rsidP="006A74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EE175E">
        <w:rPr>
          <w:color w:val="000000" w:themeColor="text1"/>
          <w:sz w:val="22"/>
          <w:szCs w:val="27"/>
          <w:u w:color="000000" w:themeColor="text1"/>
        </w:rPr>
        <w:tab/>
      </w:r>
      <w:r w:rsidRPr="00EE175E">
        <w:rPr>
          <w:strike/>
          <w:color w:val="000000" w:themeColor="text1"/>
          <w:sz w:val="22"/>
          <w:szCs w:val="27"/>
          <w:u w:color="000000" w:themeColor="text1"/>
        </w:rPr>
        <w:t>(B)</w:t>
      </w:r>
      <w:r w:rsidRPr="00EE175E">
        <w:rPr>
          <w:color w:val="000000" w:themeColor="text1"/>
          <w:sz w:val="22"/>
          <w:szCs w:val="27"/>
          <w:u w:val="single" w:color="000000" w:themeColor="text1"/>
        </w:rPr>
        <w:t>(C)</w:t>
      </w:r>
      <w:r w:rsidRPr="00EE175E">
        <w:rPr>
          <w:color w:val="000000" w:themeColor="text1"/>
          <w:sz w:val="22"/>
          <w:szCs w:val="27"/>
          <w:u w:color="000000" w:themeColor="text1"/>
        </w:rPr>
        <w:tab/>
        <w:t xml:space="preserve">A person convicted of a capital crime and sentenced to death by electrocution prior to the effective date of this section must be administered death by electrocution unless the person elects </w:t>
      </w:r>
      <w:r w:rsidRPr="002F27AC">
        <w:rPr>
          <w:snapToGrid w:val="0"/>
          <w:szCs w:val="20"/>
        </w:rPr>
        <w:t>death by lethal injection</w:t>
      </w:r>
      <w:r w:rsidRPr="007F2042">
        <w:rPr>
          <w:snapToGrid w:val="0"/>
          <w:sz w:val="22"/>
          <w:szCs w:val="22"/>
          <w:u w:val="single"/>
        </w:rPr>
        <w:t>, and it is available,</w:t>
      </w:r>
      <w:r w:rsidRPr="002F27AC">
        <w:rPr>
          <w:snapToGrid w:val="0"/>
          <w:szCs w:val="20"/>
        </w:rPr>
        <w:t xml:space="preserve"> in writing fourteen days before the execution date.</w:t>
      </w:r>
      <w:r>
        <w:rPr>
          <w:snapToGrid w:val="0"/>
          <w:szCs w:val="20"/>
        </w:rPr>
        <w:t xml:space="preserve">  </w:t>
      </w:r>
      <w:r w:rsidRPr="009F3826">
        <w:rPr>
          <w:snapToGrid w:val="0"/>
          <w:sz w:val="22"/>
          <w:szCs w:val="22"/>
          <w:u w:val="single"/>
        </w:rPr>
        <w:t>The convicted person</w:t>
      </w:r>
      <w:r w:rsidR="007F2042" w:rsidRPr="007F2042">
        <w:rPr>
          <w:snapToGrid w:val="0"/>
          <w:sz w:val="22"/>
          <w:szCs w:val="22"/>
          <w:u w:val="single"/>
        </w:rPr>
        <w:t>’</w:t>
      </w:r>
      <w:r w:rsidRPr="009F3826">
        <w:rPr>
          <w:snapToGrid w:val="0"/>
          <w:sz w:val="22"/>
          <w:szCs w:val="22"/>
          <w:u w:val="single"/>
        </w:rPr>
        <w:t>s signature on this form must be witnessed by two persons who are not inmates of the Department of Corrections, and the witnesses</w:t>
      </w:r>
      <w:r w:rsidR="007F2042" w:rsidRPr="007F2042">
        <w:rPr>
          <w:snapToGrid w:val="0"/>
          <w:sz w:val="22"/>
          <w:szCs w:val="22"/>
          <w:u w:val="single"/>
        </w:rPr>
        <w:t>’</w:t>
      </w:r>
      <w:r w:rsidRPr="009F3826">
        <w:rPr>
          <w:snapToGrid w:val="0"/>
          <w:sz w:val="22"/>
          <w:szCs w:val="22"/>
          <w:u w:val="single"/>
        </w:rPr>
        <w:t xml:space="preserve"> signatures must be duly notarized.  The form must contain a certification signed by the witnesses that the convicted person</w:t>
      </w:r>
      <w:r w:rsidR="007F2042" w:rsidRPr="007F2042">
        <w:rPr>
          <w:snapToGrid w:val="0"/>
          <w:sz w:val="22"/>
          <w:szCs w:val="22"/>
          <w:u w:val="single"/>
        </w:rPr>
        <w:t>’</w:t>
      </w:r>
      <w:r w:rsidRPr="009F3826">
        <w:rPr>
          <w:snapToGrid w:val="0"/>
          <w:sz w:val="22"/>
          <w:szCs w:val="22"/>
          <w:u w:val="single"/>
        </w:rPr>
        <w:t>s signature is free from coercion and voluntarily given.</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EE175E">
        <w:rPr>
          <w:color w:val="000000" w:themeColor="text1"/>
          <w:szCs w:val="27"/>
          <w:u w:color="000000" w:themeColor="text1"/>
        </w:rPr>
        <w:tab/>
      </w:r>
      <w:r w:rsidRPr="00EE175E">
        <w:rPr>
          <w:strike/>
          <w:color w:val="000000" w:themeColor="text1"/>
          <w:szCs w:val="27"/>
          <w:u w:color="000000" w:themeColor="text1"/>
        </w:rPr>
        <w:t>(C)</w:t>
      </w:r>
      <w:r w:rsidRPr="00EE175E">
        <w:rPr>
          <w:color w:val="000000" w:themeColor="text1"/>
          <w:szCs w:val="27"/>
          <w:u w:val="single" w:color="000000" w:themeColor="text1"/>
        </w:rPr>
        <w:t>(D)</w:t>
      </w:r>
      <w:r w:rsidRPr="00EE175E">
        <w:rPr>
          <w:color w:val="000000" w:themeColor="text1"/>
          <w:szCs w:val="27"/>
          <w:u w:color="000000" w:themeColor="text1"/>
        </w:rPr>
        <w:tab/>
        <w:t xml:space="preserve">If execution by lethal injection under this section </w:t>
      </w:r>
      <w:r w:rsidRPr="00EF1533">
        <w:rPr>
          <w:color w:val="000000" w:themeColor="text1"/>
          <w:szCs w:val="27"/>
          <w:u w:val="single" w:color="000000" w:themeColor="text1"/>
        </w:rPr>
        <w:t xml:space="preserve">is determined and certified </w:t>
      </w:r>
      <w:r>
        <w:rPr>
          <w:color w:val="000000" w:themeColor="text1"/>
          <w:szCs w:val="27"/>
          <w:u w:val="single" w:color="000000" w:themeColor="text1"/>
        </w:rPr>
        <w:t xml:space="preserve">pursuant to subsection (B) </w:t>
      </w:r>
      <w:r w:rsidRPr="00EF1533">
        <w:rPr>
          <w:color w:val="000000" w:themeColor="text1"/>
          <w:szCs w:val="27"/>
          <w:u w:val="single" w:color="000000" w:themeColor="text1"/>
        </w:rPr>
        <w:t xml:space="preserve">to be unavailable by the </w:t>
      </w:r>
      <w:r w:rsidR="001B0482">
        <w:rPr>
          <w:color w:val="000000" w:themeColor="text1"/>
          <w:szCs w:val="27"/>
          <w:u w:val="single" w:color="000000" w:themeColor="text1"/>
        </w:rPr>
        <w:t>D</w:t>
      </w:r>
      <w:r w:rsidRPr="00EF1533">
        <w:rPr>
          <w:color w:val="000000" w:themeColor="text1"/>
          <w:szCs w:val="27"/>
          <w:u w:val="single" w:color="000000" w:themeColor="text1"/>
        </w:rPr>
        <w:t>irector of the Department of Corrections or</w:t>
      </w:r>
      <w:r w:rsidRPr="00EE175E">
        <w:rPr>
          <w:color w:val="000000" w:themeColor="text1"/>
          <w:szCs w:val="27"/>
          <w:u w:color="000000" w:themeColor="text1"/>
        </w:rPr>
        <w:t xml:space="preserve"> is held to be unconstitutional by an appellate court of competent jurisdiction, then the manner of inflicting a death sentence must be by electrocution</w:t>
      </w:r>
      <w:r>
        <w:rPr>
          <w:color w:val="000000" w:themeColor="text1"/>
          <w:szCs w:val="27"/>
          <w:u w:color="000000" w:themeColor="text1"/>
        </w:rPr>
        <w:t xml:space="preserve"> </w:t>
      </w:r>
      <w:r w:rsidRPr="00EE175E">
        <w:rPr>
          <w:color w:val="000000" w:themeColor="text1"/>
          <w:szCs w:val="27"/>
          <w:u w:val="single" w:color="000000" w:themeColor="text1"/>
        </w:rPr>
        <w:t>regardless of the method elected by the person</w:t>
      </w:r>
      <w:r w:rsidRPr="009F3826">
        <w:rPr>
          <w:color w:val="000000" w:themeColor="text1"/>
          <w:szCs w:val="27"/>
          <w:u w:color="000000" w:themeColor="text1"/>
        </w:rPr>
        <w:t>.</w:t>
      </w:r>
      <w:r>
        <w:rPr>
          <w:color w:val="000000" w:themeColor="text1"/>
          <w:szCs w:val="27"/>
          <w:u w:color="000000" w:themeColor="text1"/>
        </w:rPr>
        <w:t>”</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6D2B66"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7"/>
          <w:u w:color="000000" w:themeColor="text1"/>
        </w:rPr>
        <w:t>SECTION</w:t>
      </w:r>
      <w:r>
        <w:rPr>
          <w:color w:val="000000" w:themeColor="text1"/>
          <w:szCs w:val="27"/>
          <w:u w:color="000000" w:themeColor="text1"/>
        </w:rPr>
        <w:tab/>
        <w:t>2.</w:t>
      </w:r>
      <w:r>
        <w:rPr>
          <w:color w:val="000000" w:themeColor="text1"/>
          <w:szCs w:val="27"/>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876" w:rsidRDefault="00A12876" w:rsidP="00A12876">
      <w:pPr>
        <w:suppressAutoHyphens/>
      </w:pPr>
    </w:p>
    <w:sectPr w:rsidR="00A12876" w:rsidSect="00DF6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42A936-78A3-4A71-92C3-D9A897B3FD0F}"/>
    <w:embedBold r:id="rId2" w:fontKey="{675D2C65-8C4A-4D0D-B025-942D20269D30}"/>
  </w:font>
  <w:font w:name="Calibri">
    <w:panose1 w:val="020F0502020204030204"/>
    <w:charset w:val="00"/>
    <w:family w:val="swiss"/>
    <w:pitch w:val="variable"/>
    <w:sig w:usb0="E00002FF" w:usb1="4000ACFF" w:usb2="00000001" w:usb3="00000000" w:csb0="0000019F" w:csb1="00000000"/>
    <w:embedRegular r:id="rId3" w:fontKey="{4A99BE58-DDE4-43F9-8666-CB4735D55C85}"/>
  </w:font>
  <w:font w:name="Segoe UI">
    <w:panose1 w:val="020B0502040204020203"/>
    <w:charset w:val="00"/>
    <w:family w:val="swiss"/>
    <w:pitch w:val="variable"/>
    <w:sig w:usb0="E10022FF" w:usb1="C000E47F" w:usb2="00000029" w:usb3="00000000" w:csb0="000001DF" w:csb1="00000000"/>
    <w:embedRegular r:id="rId4" w:fontKey="{887969C1-C12B-4323-9037-05CBA8C25960}"/>
  </w:font>
  <w:font w:name="Cambria">
    <w:panose1 w:val="02040503050406030204"/>
    <w:charset w:val="00"/>
    <w:family w:val="roman"/>
    <w:pitch w:val="variable"/>
    <w:sig w:usb0="E00002FF" w:usb1="400004FF" w:usb2="00000000" w:usb3="00000000" w:csb0="0000019F" w:csb1="00000000"/>
    <w:embedRegular r:id="rId5" w:fontKey="{0BEC4638-1AD1-4940-89F2-EFE875B204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3A" w:rsidRPr="00E62FBF" w:rsidRDefault="00E62FBF" w:rsidP="00E62FBF">
    <w:pPr>
      <w:pStyle w:val="Footer"/>
      <w:tabs>
        <w:tab w:val="clear" w:pos="4680"/>
        <w:tab w:val="clear" w:pos="9360"/>
        <w:tab w:val="center" w:pos="2995"/>
      </w:tabs>
      <w:spacing w:before="120"/>
    </w:pPr>
    <w:r>
      <w:t>[176</w:t>
    </w:r>
    <w:r w:rsidR="00DF66F3">
      <w:t>-</w:t>
    </w:r>
    <w:r w:rsidR="00DF66F3">
      <w:fldChar w:fldCharType="begin"/>
    </w:r>
    <w:r w:rsidR="00DF66F3">
      <w:instrText xml:space="preserve"> PAGE  \* MERGEFORMAT </w:instrText>
    </w:r>
    <w:r w:rsidR="00DF66F3">
      <w:fldChar w:fldCharType="separate"/>
    </w:r>
    <w:r w:rsidR="001B0482">
      <w:rPr>
        <w:noProof/>
      </w:rPr>
      <w:t>1</w:t>
    </w:r>
    <w:r w:rsidR="00DF66F3">
      <w:fldChar w:fldCharType="end"/>
    </w:r>
    <w:r w:rsidR="00DF66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6F3" w:rsidRPr="00E62FBF" w:rsidRDefault="00DF66F3"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A128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263D9"/>
    <w:rsid w:val="00026C9A"/>
    <w:rsid w:val="000965A1"/>
    <w:rsid w:val="000C487D"/>
    <w:rsid w:val="000E1785"/>
    <w:rsid w:val="000F39F2"/>
    <w:rsid w:val="001023A4"/>
    <w:rsid w:val="0010776B"/>
    <w:rsid w:val="0012313A"/>
    <w:rsid w:val="00133E66"/>
    <w:rsid w:val="00134ACF"/>
    <w:rsid w:val="00144E15"/>
    <w:rsid w:val="00183B09"/>
    <w:rsid w:val="001A4A62"/>
    <w:rsid w:val="001A681E"/>
    <w:rsid w:val="001B048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F4429"/>
    <w:rsid w:val="00932670"/>
    <w:rsid w:val="009352BB"/>
    <w:rsid w:val="00990668"/>
    <w:rsid w:val="009B397B"/>
    <w:rsid w:val="009E2EB5"/>
    <w:rsid w:val="009F0C77"/>
    <w:rsid w:val="009F3826"/>
    <w:rsid w:val="009F4DD1"/>
    <w:rsid w:val="00A12876"/>
    <w:rsid w:val="00A64E80"/>
    <w:rsid w:val="00A741D9"/>
    <w:rsid w:val="00A80DED"/>
    <w:rsid w:val="00A85589"/>
    <w:rsid w:val="00A9741D"/>
    <w:rsid w:val="00AB0576"/>
    <w:rsid w:val="00AD4B17"/>
    <w:rsid w:val="00AD7087"/>
    <w:rsid w:val="00AF2FDD"/>
    <w:rsid w:val="00B26FA6"/>
    <w:rsid w:val="00B63F45"/>
    <w:rsid w:val="00B741CB"/>
    <w:rsid w:val="00B87AF8"/>
    <w:rsid w:val="00B934F3"/>
    <w:rsid w:val="00BB6347"/>
    <w:rsid w:val="00BD2134"/>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68F0"/>
    <w:rsid w:val="00DF3845"/>
    <w:rsid w:val="00DF66F3"/>
    <w:rsid w:val="00DF7E17"/>
    <w:rsid w:val="00E62FB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AB2DD-904C-49B6-AFC7-A8F22DFA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670</Words>
  <Characters>3417</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(Jan. 24, 2019) - South Carolina Legislature Online</dc:title>
  <dc:subject/>
  <dc:creator>Gwen Thurmond</dc:creator>
  <cp:keywords/>
  <dc:description/>
  <cp:lastModifiedBy>Lavarres Lynch</cp:lastModifiedBy>
  <cp:revision>2</cp:revision>
  <cp:lastPrinted>2018-12-11T17:00:00Z</cp:lastPrinted>
  <dcterms:created xsi:type="dcterms:W3CDTF">2019-01-24T16:35:00Z</dcterms:created>
  <dcterms:modified xsi:type="dcterms:W3CDTF">2019-01-24T16:35:00Z</dcterms:modified>
</cp:coreProperties>
</file>