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EE4" w:rsidRPr="00522CE0" w:rsidRDefault="00A14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54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Pr="00522CE0"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 xml:space="preserve">CCOUNT KNOWN AS AN “IOCA,” TO PROVIDE THAT AN IOCA BENEFITS THE STATE ETHICS COMMISSION, TO PROVIDE THAT </w:t>
      </w:r>
      <w:r w:rsidRPr="0036133A">
        <w:rPr>
          <w:rFonts w:eastAsia="Times New Roman"/>
        </w:rPr>
        <w:t xml:space="preserve">AN </w:t>
      </w:r>
      <w:r>
        <w:rPr>
          <w:rFonts w:eastAsia="Times New Roman"/>
        </w:rPr>
        <w:t>IOCA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Pr>
          <w:rFonts w:eastAsia="Times New Roman"/>
        </w:rPr>
        <w:t xml:space="preserve">OCA, TO PROVIDE THAT </w:t>
      </w:r>
      <w:r w:rsidRPr="00C02BCB">
        <w:rPr>
          <w:rFonts w:eastAsia="Times New Roman"/>
        </w:rPr>
        <w:t>ONE PERCENT OF ALL CONTRIBUTIONS DEPOSITED INTO AN IOCA SHALL BE REMITTED TO BENEFIT THE COMMISSION</w:t>
      </w:r>
      <w:r>
        <w:rPr>
          <w:rFonts w:eastAsia="Times New Roman"/>
        </w:rPr>
        <w:t xml:space="preserve">, AND TO PROVIDE THAT </w:t>
      </w:r>
      <w:r w:rsidRPr="007060D8">
        <w:rPr>
          <w:rFonts w:eastAsia="Times New Roman"/>
        </w:rPr>
        <w:t>THE FUNDS REMITTED TO THE COMMISSION SHALL BE USED BY THE COMMISSION TO CREATE A POSITION OR POSITIONS WITHIN ITS EMPLOY TO CHECK AND CONFIRM THE CO</w:t>
      </w:r>
      <w:r>
        <w:rPr>
          <w:rFonts w:eastAsia="Times New Roman"/>
        </w:rPr>
        <w:t>MPLETENESS OF CANDIDATE FILINGS; TO AMEND SECTION 8-13-320 OF THE 1976 CODE, RELATING TO THE DUTIES AND POWERS OF THE STATE ETHICS COMMISSION, TO PROVIDE THAT THOSE DUTIES AND RESPONSIBILITIES INCLUDE RECEIVING</w:t>
      </w:r>
      <w:r w:rsidRPr="007060D8">
        <w:rPr>
          <w:rFonts w:eastAsia="Times New Roman"/>
        </w:rPr>
        <w:t>, ADMINISTER</w:t>
      </w:r>
      <w:r>
        <w:rPr>
          <w:rFonts w:eastAsia="Times New Roman"/>
        </w:rPr>
        <w:t>ING</w:t>
      </w:r>
      <w:r w:rsidRPr="007060D8">
        <w:rPr>
          <w:rFonts w:eastAsia="Times New Roman"/>
        </w:rPr>
        <w:t>, INVEST</w:t>
      </w:r>
      <w:r>
        <w:rPr>
          <w:rFonts w:eastAsia="Times New Roman"/>
        </w:rPr>
        <w:t>ING, DISBURSING</w:t>
      </w:r>
      <w:r w:rsidRPr="007060D8">
        <w:rPr>
          <w:rFonts w:eastAsia="Times New Roman"/>
        </w:rPr>
        <w:t>, AND SEPARATELY ACCOUNT</w:t>
      </w:r>
      <w:r>
        <w:rPr>
          <w:rFonts w:eastAsia="Times New Roman"/>
        </w:rPr>
        <w:t>ING</w:t>
      </w:r>
      <w:r w:rsidR="00577C72">
        <w:rPr>
          <w:rFonts w:eastAsia="Times New Roman"/>
        </w:rPr>
        <w:t xml:space="preserve"> FOR FUNDS REMITTED TO IT</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Pr>
          <w:rFonts w:eastAsia="Times New Roman"/>
        </w:rPr>
        <w:t>,</w:t>
      </w:r>
      <w:r w:rsidRPr="007060D8">
        <w:rPr>
          <w:rFonts w:eastAsia="Times New Roman"/>
        </w:rPr>
        <w:t xml:space="preserve"> AND THE AMOUNT OF FUNDS IT HAS </w:t>
      </w:r>
      <w:r w:rsidRPr="007060D8">
        <w:rPr>
          <w:rFonts w:eastAsia="Times New Roman"/>
        </w:rPr>
        <w:lastRenderedPageBreak/>
        <w:t>RECEIVED FROM I</w:t>
      </w:r>
      <w:r>
        <w:rPr>
          <w:rFonts w:eastAsia="Times New Roman"/>
        </w:rPr>
        <w:t>OCA</w:t>
      </w:r>
      <w:r w:rsidRPr="007060D8">
        <w:rPr>
          <w:rFonts w:eastAsia="Times New Roman"/>
        </w:rPr>
        <w:t>S</w:t>
      </w:r>
      <w:r w:rsidR="00577C72">
        <w:rPr>
          <w:rFonts w:eastAsia="Times New Roman"/>
        </w:rPr>
        <w:t>,</w:t>
      </w:r>
      <w:r w:rsidRPr="007060D8">
        <w:rPr>
          <w:rFonts w:eastAsia="Times New Roman"/>
        </w:rPr>
        <w:t xml:space="preserve"> AND</w:t>
      </w:r>
      <w:r w:rsidR="00577C72">
        <w:rPr>
          <w:rFonts w:eastAsia="Times New Roman"/>
        </w:rPr>
        <w:t xml:space="preserve"> TO PROVIDE</w:t>
      </w:r>
      <w:r w:rsidRPr="007060D8">
        <w:rPr>
          <w:rFonts w:eastAsia="Times New Roman"/>
        </w:rPr>
        <w:t xml:space="preserve"> </w:t>
      </w:r>
      <w:r>
        <w:rPr>
          <w:rFonts w:eastAsia="Times New Roman"/>
        </w:rPr>
        <w:t xml:space="preserve">THAT THE COMMISSION </w:t>
      </w:r>
      <w:r w:rsidRPr="007060D8">
        <w:rPr>
          <w:rFonts w:eastAsia="Times New Roman"/>
        </w:rPr>
        <w:t>SHALL</w:t>
      </w:r>
      <w:r>
        <w:rPr>
          <w:rFonts w:eastAsia="Times New Roman"/>
        </w:rPr>
        <w:t xml:space="preserve"> ALSO </w:t>
      </w:r>
      <w:r w:rsidRPr="007060D8">
        <w:rPr>
          <w:rFonts w:eastAsia="Times New Roman"/>
        </w:rPr>
        <w:t>MAKE OTHER REPORTS ON MATTERS WITHIN ITS JURISDICTION AND RECOMMENDATIONS FOR FURTHER LEGISLATION AS MAY APPEAR DESIRABLE</w:t>
      </w:r>
      <w:r>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544B"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544B"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E1544B"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F70BB6">
        <w:rPr>
          <w:rFonts w:eastAsia="Calibri"/>
        </w:rPr>
        <w:t>Section 8-13-1312 of the 1976 Code is amended to read: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As used in this section:</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F70BB6" w:rsidRPr="009F647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commission that is established with an eligible institution for the deposit of </w:t>
      </w:r>
      <w:r w:rsidRPr="00304DBD">
        <w:rPr>
          <w:rFonts w:eastAsia="Calibri"/>
          <w:u w:val="single"/>
        </w:rPr>
        <w:t>contributions</w:t>
      </w:r>
      <w:r>
        <w:rPr>
          <w:rFonts w:eastAsia="Calibri"/>
          <w:u w:val="single"/>
        </w:rPr>
        <w:t>. The account product may be an interest-bearing account</w:t>
      </w:r>
      <w:r w:rsidR="00577C72">
        <w:rPr>
          <w:rFonts w:eastAsia="Calibri"/>
          <w:u w:val="single"/>
        </w:rPr>
        <w:t>,</w:t>
      </w:r>
      <w:r w:rsidRPr="009F6476">
        <w:rPr>
          <w:rFonts w:eastAsia="Calibri"/>
          <w:u w:val="single"/>
        </w:rPr>
        <w:t xml:space="preserve"> a money market account with or tied to check</w:t>
      </w:r>
      <w:r>
        <w:rPr>
          <w:rFonts w:eastAsia="Calibri"/>
          <w:u w:val="single"/>
        </w:rPr>
        <w:t xml:space="preserve"> </w:t>
      </w:r>
      <w:r w:rsidRPr="009F6476">
        <w:rPr>
          <w:rFonts w:eastAsia="Calibri"/>
          <w:u w:val="single"/>
        </w:rPr>
        <w:t>writing</w:t>
      </w:r>
      <w:r w:rsidR="00577C72">
        <w:rPr>
          <w:rFonts w:eastAsia="Calibri"/>
          <w:u w:val="single"/>
        </w:rPr>
        <w:t>,</w:t>
      </w:r>
      <w:r w:rsidRPr="009F6476">
        <w:rPr>
          <w:rFonts w:eastAsia="Calibri"/>
          <w:u w:val="single"/>
        </w:rPr>
        <w:t xml:space="preserve"> a sweep account </w:t>
      </w:r>
      <w:r>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w:t>
      </w:r>
      <w:r w:rsidR="00577C72">
        <w:rPr>
          <w:rFonts w:eastAsia="Calibri"/>
          <w:u w:val="single"/>
        </w:rPr>
        <w:t>,</w:t>
      </w:r>
      <w:r w:rsidRPr="009F6476">
        <w:rPr>
          <w:rFonts w:eastAsia="Calibri"/>
          <w:u w:val="single"/>
        </w:rPr>
        <w:t xml:space="preserve"> or an open-end money market fund solely invested in or fully collateralized by United States government securities.</w:t>
      </w:r>
    </w:p>
    <w:p w:rsidR="00F70BB6" w:rsidRPr="009F647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Pr>
          <w:rFonts w:eastAsia="Calibri"/>
          <w:u w:val="single"/>
        </w:rPr>
        <w:t>‘Open-end money market fund’ mean</w:t>
      </w:r>
      <w:r w:rsidRPr="009F6476">
        <w:rPr>
          <w:rFonts w:eastAsia="Calibri"/>
          <w:u w:val="single"/>
        </w:rPr>
        <w:t xml:space="preserve">s a fund holding itself out </w:t>
      </w:r>
      <w:r w:rsidR="00577C72">
        <w:rPr>
          <w:rFonts w:eastAsia="Calibri"/>
          <w:u w:val="single"/>
        </w:rPr>
        <w:t>to be</w:t>
      </w:r>
      <w:r w:rsidRPr="009F6476">
        <w:rPr>
          <w:rFonts w:eastAsia="Calibri"/>
          <w:u w:val="single"/>
        </w:rPr>
        <w:t xml:space="preserve"> a money market fund as defined by applicable federal statutes and regulations under the Investment Act of 1940 and, at the time of the investment, having total assets of at least $250,000,000.</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Pr>
          <w:rFonts w:eastAsia="Calibri"/>
          <w:u w:val="single"/>
        </w:rPr>
        <w:t>g</w:t>
      </w:r>
      <w:r w:rsidRPr="009F6476">
        <w:rPr>
          <w:rFonts w:eastAsia="Calibri"/>
          <w:u w:val="single"/>
        </w:rPr>
        <w:t xml:space="preserve">overnment </w:t>
      </w:r>
      <w:r>
        <w:rPr>
          <w:rFonts w:eastAsia="Calibri"/>
          <w:u w:val="single"/>
        </w:rPr>
        <w:t>s</w:t>
      </w:r>
      <w:r w:rsidRPr="009F6476">
        <w:rPr>
          <w:rFonts w:eastAsia="Calibri"/>
          <w:u w:val="single"/>
        </w:rPr>
        <w:t xml:space="preserve">ponsored </w:t>
      </w:r>
      <w:r>
        <w:rPr>
          <w:rFonts w:eastAsia="Calibri"/>
          <w:u w:val="single"/>
        </w:rPr>
        <w:t>e</w:t>
      </w:r>
      <w:r w:rsidRPr="009F6476">
        <w:rPr>
          <w:rFonts w:eastAsia="Calibri"/>
          <w:u w:val="single"/>
        </w:rPr>
        <w:t>nterprises.</w:t>
      </w:r>
    </w:p>
    <w:p w:rsidR="00F70BB6" w:rsidRPr="00577C72"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w:t>
      </w:r>
      <w:r w:rsidRPr="00577C72">
        <w:rPr>
          <w:rFonts w:eastAsia="Calibri"/>
          <w:u w:val="single"/>
        </w:rPr>
        <w:t xml:space="preserve">le institution’ means a financial institution with an office located within the State that conducts business within the State with the general public; that is </w:t>
      </w:r>
      <w:r w:rsidRPr="00577C72">
        <w:rPr>
          <w:color w:val="000000"/>
          <w:u w:val="single"/>
        </w:rPr>
        <w:t>authorized by federal or state laws to do business in South Carolina; and that is insured by the Federal Deposit Insurance Corporation, the National Credit Union Share Insurance Fund, or any successor insurance corporation established by federal or state laws.</w:t>
      </w:r>
    </w:p>
    <w:p w:rsidR="00F70BB6" w:rsidRPr="00577C72"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color w:val="000000"/>
        </w:rPr>
        <w:lastRenderedPageBreak/>
        <w:tab/>
      </w:r>
      <w:r w:rsidRPr="00577C72">
        <w:rPr>
          <w:color w:val="000000"/>
        </w:rPr>
        <w:tab/>
      </w:r>
      <w:r w:rsidRPr="00577C72">
        <w:rPr>
          <w:color w:val="000000"/>
          <w:u w:val="single"/>
        </w:rPr>
        <w:t>(4)</w:t>
      </w:r>
      <w:r w:rsidRPr="00577C72">
        <w:rPr>
          <w:color w:val="000000"/>
        </w:rPr>
        <w:tab/>
      </w:r>
      <w:r w:rsidRPr="00577C72">
        <w:rPr>
          <w:color w:val="000000"/>
          <w:u w:val="single"/>
        </w:rPr>
        <w:t>‘Reasonable fees’ for IOCAs are per check charges, per deposit charges, a fee in lieu of a minimum balance, federal deposit insurance fees, sweep fees, and a reasonable IOCA administrative fee.</w:t>
      </w:r>
    </w:p>
    <w:p w:rsidR="00F70BB6" w:rsidRPr="00577C72"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577C72">
        <w:rPr>
          <w:rFonts w:eastAsia="Calibri"/>
        </w:rPr>
        <w:tab/>
      </w:r>
      <w:r w:rsidRPr="00577C72">
        <w:rPr>
          <w:rFonts w:eastAsia="Calibri"/>
          <w:u w:val="single"/>
        </w:rPr>
        <w:t>(B)</w:t>
      </w:r>
      <w:r w:rsidRPr="00577C72">
        <w:rPr>
          <w:rFonts w:eastAsia="Calibri"/>
        </w:rPr>
        <w:tab/>
      </w:r>
      <w:r w:rsidRPr="00577C72">
        <w:rPr>
          <w:rFonts w:eastAsia="Calibri"/>
          <w:u w:val="single"/>
        </w:rPr>
        <w:t>All contributions received by candidates shall be deposited into an IOCA.</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577C72">
        <w:rPr>
          <w:rFonts w:eastAsia="Calibri"/>
        </w:rPr>
        <w:tab/>
      </w:r>
      <w:r w:rsidRPr="00577C72">
        <w:rPr>
          <w:rFonts w:eastAsia="Calibri"/>
          <w:u w:val="single"/>
        </w:rPr>
        <w:t>(C)(1)</w:t>
      </w:r>
      <w:r w:rsidRPr="00577C72">
        <w:rPr>
          <w:rFonts w:eastAsia="Calibri"/>
        </w:rPr>
        <w:tab/>
      </w:r>
      <w:r w:rsidRPr="00577C72">
        <w:rPr>
          <w:rFonts w:eastAsia="Calibri"/>
          <w:u w:val="single"/>
        </w:rPr>
        <w:t>An IOCA shall be established with an eligible institution that voluntarily chooses to participate. Funds deposited in an IOCA shall be subject to withdrawal u</w:t>
      </w:r>
      <w:r w:rsidRPr="0050529F">
        <w:rPr>
          <w:rFonts w:eastAsia="Calibri"/>
          <w:u w:val="single"/>
        </w:rPr>
        <w:t>pon request without delay.</w:t>
      </w:r>
    </w:p>
    <w:p w:rsidR="00F70BB6" w:rsidRPr="007357D9"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F70BB6" w:rsidRPr="007357D9"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Pr>
          <w:rFonts w:eastAsia="Calibri"/>
          <w:u w:val="single"/>
        </w:rPr>
        <w:t>,</w:t>
      </w:r>
      <w:r w:rsidRPr="007357D9">
        <w:rPr>
          <w:rFonts w:eastAsia="Calibri"/>
          <w:u w:val="single"/>
        </w:rPr>
        <w:t xml:space="preserve"> if such factors do not discriminate between IOCA</w:t>
      </w:r>
      <w:r>
        <w:rPr>
          <w:rFonts w:eastAsia="Calibri"/>
          <w:u w:val="single"/>
        </w:rPr>
        <w:t>s</w:t>
      </w:r>
      <w:r w:rsidRPr="007357D9">
        <w:rPr>
          <w:rFonts w:eastAsia="Calibri"/>
          <w:u w:val="single"/>
        </w:rPr>
        <w:t xml:space="preserve"> and accounts of non-IOCA customers and these factors do not incl</w:t>
      </w:r>
      <w:r>
        <w:rPr>
          <w:rFonts w:eastAsia="Calibri"/>
          <w:u w:val="single"/>
        </w:rPr>
        <w:t>ude that the account is an IOCA</w:t>
      </w:r>
      <w:r w:rsidRPr="007357D9">
        <w:rPr>
          <w:rFonts w:eastAsia="Calibri"/>
          <w:u w:val="single"/>
        </w:rPr>
        <w:t xml:space="preserve">. The institution also shall consider all product option types </w:t>
      </w:r>
      <w:r>
        <w:rPr>
          <w:rFonts w:eastAsia="Calibri"/>
          <w:u w:val="single"/>
        </w:rPr>
        <w:t xml:space="preserve">as provided in </w:t>
      </w:r>
      <w:r w:rsidR="00577C72">
        <w:rPr>
          <w:rFonts w:eastAsia="Calibri"/>
          <w:u w:val="single"/>
        </w:rPr>
        <w:t>subsection</w:t>
      </w:r>
      <w:r w:rsidRPr="007357D9">
        <w:rPr>
          <w:rFonts w:eastAsia="Calibri"/>
          <w:u w:val="single"/>
        </w:rPr>
        <w:t xml:space="preserve"> (</w:t>
      </w:r>
      <w:r>
        <w:rPr>
          <w:rFonts w:eastAsia="Calibri"/>
          <w:u w:val="single"/>
        </w:rPr>
        <w:t>A</w:t>
      </w:r>
      <w:r w:rsidRPr="007357D9">
        <w:rPr>
          <w:rFonts w:eastAsia="Calibri"/>
          <w:u w:val="single"/>
        </w:rPr>
        <w:t>)(</w:t>
      </w:r>
      <w:r>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F70BB6" w:rsidRPr="0007628B"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Pr>
          <w:rFonts w:eastAsia="Calibri"/>
          <w:u w:val="single"/>
        </w:rPr>
        <w:t xml:space="preserve"> the ‘index,’</w:t>
      </w:r>
      <w:r w:rsidRPr="007357D9">
        <w:rPr>
          <w:rFonts w:eastAsia="Calibri"/>
          <w:u w:val="single"/>
        </w:rPr>
        <w:t xml:space="preserve"> </w:t>
      </w:r>
      <w:r w:rsidRPr="001061B7">
        <w:rPr>
          <w:rFonts w:eastAsia="Calibri"/>
          <w:u w:val="single"/>
        </w:rPr>
        <w:t>0.65% or 65%</w:t>
      </w:r>
      <w:r>
        <w:rPr>
          <w:rFonts w:eastAsia="Calibri"/>
          <w:u w:val="single"/>
        </w:rPr>
        <w:t xml:space="preserve">, </w:t>
      </w:r>
      <w:r w:rsidRPr="007357D9">
        <w:rPr>
          <w:rFonts w:eastAsia="Calibri"/>
          <w:u w:val="single"/>
        </w:rPr>
        <w:t>of</w:t>
      </w:r>
      <w:r>
        <w:rPr>
          <w:rFonts w:eastAsia="Calibri"/>
          <w:u w:val="single"/>
        </w:rPr>
        <w:t xml:space="preserve"> the Federal Funds Target Rate, which is the ‘benchmark,’</w:t>
      </w:r>
      <w:r w:rsidRPr="007357D9">
        <w:rPr>
          <w:rFonts w:eastAsia="Calibri"/>
          <w:u w:val="single"/>
        </w:rPr>
        <w:t xml:space="preserve"> as of the first business day of the IOCA remi</w:t>
      </w:r>
      <w:r>
        <w:rPr>
          <w:rFonts w:eastAsia="Calibri"/>
          <w:u w:val="single"/>
        </w:rPr>
        <w:t>tting period, a</w:t>
      </w:r>
      <w:r w:rsidRPr="007357D9">
        <w:rPr>
          <w:rFonts w:eastAsia="Calibri"/>
          <w:u w:val="single"/>
        </w:rPr>
        <w:t xml:space="preserve"> rate</w:t>
      </w:r>
      <w:r>
        <w:rPr>
          <w:rFonts w:eastAsia="Calibri"/>
          <w:u w:val="single"/>
        </w:rPr>
        <w:t xml:space="preserve"> that</w:t>
      </w:r>
      <w:r w:rsidRPr="007357D9">
        <w:rPr>
          <w:rFonts w:eastAsia="Calibri"/>
          <w:u w:val="single"/>
        </w:rPr>
        <w:t xml:space="preserve"> is deemed to be net</w:t>
      </w:r>
      <w:r>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commission</w:t>
      </w:r>
      <w:r w:rsidRPr="007357D9">
        <w:rPr>
          <w:rFonts w:eastAsia="Calibri"/>
          <w:u w:val="single"/>
        </w:rPr>
        <w:t xml:space="preserve"> to reflect an overall comparable rate for the </w:t>
      </w:r>
      <w:r>
        <w:rPr>
          <w:rFonts w:eastAsia="Calibri"/>
          <w:u w:val="single"/>
        </w:rPr>
        <w:t>commission</w:t>
      </w:r>
      <w:r w:rsidRPr="007357D9">
        <w:rPr>
          <w:rFonts w:eastAsia="Calibri"/>
          <w:u w:val="single"/>
        </w:rPr>
        <w:t>. When applicable, the</w:t>
      </w:r>
      <w:r>
        <w:rPr>
          <w:rFonts w:eastAsia="Calibri"/>
          <w:u w:val="single"/>
        </w:rPr>
        <w:t xml:space="preserve"> commission</w:t>
      </w:r>
      <w:r w:rsidRPr="007357D9">
        <w:rPr>
          <w:rFonts w:eastAsia="Calibri"/>
          <w:u w:val="single"/>
        </w:rPr>
        <w:t xml:space="preserve"> will express its benchmark in relation to the Federal Funds Target Rate.</w:t>
      </w:r>
    </w:p>
    <w:p w:rsidR="00F70BB6" w:rsidRPr="008745E3"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(D)</w:t>
      </w:r>
      <w:r>
        <w:rPr>
          <w:rFonts w:eastAsia="Calibri"/>
        </w:rPr>
        <w:tab/>
      </w:r>
      <w:r>
        <w:rPr>
          <w:rFonts w:eastAsia="Calibri"/>
          <w:u w:val="single"/>
        </w:rPr>
        <w:t>A candidate or committee shall advise the commission of the establishment and closing of an IOCA for funds covered by this section. The notice shall include the name of the candidate or committee, the name of the institution where the IOCA is established or closed, the IOCA number assigned by the institution, and the institution’s address.</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lastRenderedPageBreak/>
        <w:tab/>
      </w:r>
      <w:r>
        <w:rPr>
          <w:rFonts w:eastAsia="Calibri"/>
          <w:u w:val="single"/>
        </w:rPr>
        <w:t>(E)</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Pr>
          <w:rFonts w:eastAsia="Calibri"/>
          <w:strike/>
        </w:rPr>
        <w:t xml:space="preserve"> </w:t>
      </w:r>
      <w:r w:rsidR="00577C72">
        <w:rPr>
          <w:rFonts w:eastAsia="Calibri"/>
          <w:strike/>
        </w:rPr>
        <w:t xml:space="preserve">checking </w:t>
      </w:r>
      <w:r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00577C72">
        <w:rPr>
          <w:rFonts w:eastAsia="Calibri"/>
          <w:strike/>
        </w:rPr>
        <w:t>checking a</w:t>
      </w:r>
      <w:r w:rsidRPr="008271BB">
        <w:rPr>
          <w:rFonts w:eastAsia="Calibri"/>
          <w:strike/>
        </w:rPr>
        <w:t>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(F)</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(G)</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Pr>
          <w:rFonts w:eastAsia="Calibri"/>
          <w:strike/>
        </w:rPr>
        <w:t xml:space="preserve"> </w:t>
      </w:r>
      <w:r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(H)</w:t>
      </w:r>
      <w:r>
        <w:rPr>
          <w:rFonts w:eastAsia="Calibri"/>
        </w:rPr>
        <w:tab/>
      </w:r>
      <w:r>
        <w:rPr>
          <w:rFonts w:eastAsia="Calibri"/>
          <w:u w:val="single"/>
        </w:rPr>
        <w:t>A candidate depositing contribution funds into an IOCA shall direct the depository institution to:</w:t>
      </w:r>
    </w:p>
    <w:p w:rsidR="00F70BB6" w:rsidRPr="0050529F"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Pr>
          <w:rFonts w:eastAsia="Calibri"/>
          <w:u w:val="single"/>
        </w:rPr>
        <w:t xml:space="preserve"> as</w:t>
      </w:r>
      <w:r w:rsidRPr="009F6476">
        <w:rPr>
          <w:rFonts w:eastAsia="Calibri"/>
          <w:u w:val="single"/>
        </w:rPr>
        <w:t xml:space="preserve"> net of reasonable service charges or fees, if any, on the average monthly balance in the account</w:t>
      </w:r>
      <w:r>
        <w:rPr>
          <w:rFonts w:eastAsia="Calibri"/>
          <w:u w:val="single"/>
        </w:rPr>
        <w:t>,</w:t>
      </w:r>
      <w:r w:rsidRPr="009F6476">
        <w:rPr>
          <w:rFonts w:eastAsia="Calibri"/>
          <w:u w:val="single"/>
        </w:rPr>
        <w:t xml:space="preserve"> or as otherwise computed in accordance with the institution’s standard accounting practice, monthly to the </w:t>
      </w:r>
      <w:r>
        <w:rPr>
          <w:rFonts w:eastAsia="Calibri"/>
          <w:u w:val="single"/>
        </w:rPr>
        <w:t>c</w:t>
      </w:r>
      <w:r w:rsidRPr="009F6476">
        <w:rPr>
          <w:rFonts w:eastAsia="Calibri"/>
          <w:u w:val="single"/>
        </w:rPr>
        <w:t>ommission, which shall be the sole beneficial owner of the interest or dividends generated by the accounts;</w:t>
      </w:r>
    </w:p>
    <w:p w:rsidR="00F70BB6" w:rsidRPr="0050529F"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Pr>
          <w:rFonts w:eastAsia="Calibri"/>
          <w:u w:val="single"/>
        </w:rPr>
        <w:t>c</w:t>
      </w:r>
      <w:r w:rsidRPr="009F6476">
        <w:rPr>
          <w:rFonts w:eastAsia="Calibri"/>
          <w:u w:val="single"/>
        </w:rPr>
        <w:t>ommission a report, listing by account the name of the candidate or the committee for wh</w:t>
      </w:r>
      <w:r>
        <w:rPr>
          <w:rFonts w:eastAsia="Calibri"/>
          <w:u w:val="single"/>
        </w:rPr>
        <w:t>ich</w:t>
      </w:r>
      <w:r w:rsidRPr="009F6476">
        <w:rPr>
          <w:rFonts w:eastAsia="Calibri"/>
          <w:u w:val="single"/>
        </w:rPr>
        <w:t xml:space="preserve"> each remittance is made, the candidate’s or the committee’s IOCA </w:t>
      </w:r>
      <w:r w:rsidRPr="009F6476">
        <w:rPr>
          <w:rFonts w:eastAsia="Calibri"/>
          <w:u w:val="single"/>
        </w:rPr>
        <w:lastRenderedPageBreak/>
        <w:t>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Pr>
          <w:rFonts w:eastAsia="Calibri"/>
          <w:u w:val="single"/>
        </w:rPr>
        <w:t xml:space="preserve"> and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(I)</w:t>
      </w:r>
      <w:r>
        <w:rPr>
          <w:rFonts w:eastAsia="Calibri"/>
        </w:rPr>
        <w:tab/>
      </w:r>
      <w:r>
        <w:rPr>
          <w:rFonts w:eastAsia="Calibri"/>
          <w:u w:val="single"/>
        </w:rPr>
        <w:t xml:space="preserve">Reasonable fees as defined in item (A)(4) </w:t>
      </w:r>
      <w:r w:rsidRPr="006E544D">
        <w:rPr>
          <w:rFonts w:eastAsia="Calibri"/>
          <w:u w:val="single"/>
        </w:rPr>
        <w:t xml:space="preserve">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w:t>
      </w:r>
      <w:r>
        <w:rPr>
          <w:rFonts w:eastAsia="Calibri"/>
          <w:u w:val="single"/>
        </w:rPr>
        <w:t>candidate</w:t>
      </w:r>
      <w:r w:rsidRPr="006E544D">
        <w:rPr>
          <w:rFonts w:eastAsia="Calibri"/>
          <w:u w:val="single"/>
        </w:rPr>
        <w:t xml:space="preserve"> maintaini</w:t>
      </w:r>
      <w:r>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Pr>
          <w:rFonts w:eastAsia="Calibri"/>
          <w:u w:val="single"/>
        </w:rPr>
        <w:t>s</w:t>
      </w:r>
      <w:r w:rsidRPr="006E544D">
        <w:rPr>
          <w:rFonts w:eastAsia="Calibri"/>
          <w:u w:val="single"/>
        </w:rPr>
        <w:t xml:space="preserve"> or from the principal of the account. Eligible institutions may elect t</w:t>
      </w:r>
      <w:r>
        <w:rPr>
          <w:rFonts w:eastAsia="Calibri"/>
          <w:u w:val="single"/>
        </w:rPr>
        <w:t>o waive any or all fees on IOCAs.</w:t>
      </w:r>
    </w:p>
    <w:p w:rsidR="00F70BB6" w:rsidRPr="0007628B"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 xml:space="preserve">Participating eligible institutions shall allow the commission, the House of Representatives Ethics Committee, and the Senate Ethics Committee view-only access to IOCAs. The House of Representatives Ethics Committee’s and the Senate </w:t>
      </w:r>
      <w:r w:rsidR="00577C72">
        <w:rPr>
          <w:rFonts w:eastAsia="Calibri"/>
          <w:u w:val="single"/>
        </w:rPr>
        <w:t>Ethics Committee’s view-</w:t>
      </w:r>
      <w:r>
        <w:rPr>
          <w:rFonts w:eastAsia="Calibri"/>
          <w:u w:val="single"/>
        </w:rPr>
        <w:t>only access shall be limited to those IOCAs in the name of candidates for the House of Representatives and the Senate, respectively.</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(K)</w:t>
      </w:r>
      <w:r>
        <w:rPr>
          <w:rFonts w:eastAsia="Calibri"/>
        </w:rPr>
        <w:tab/>
      </w:r>
      <w:r>
        <w:rPr>
          <w:rFonts w:eastAsia="Calibri"/>
          <w:u w:val="single"/>
        </w:rPr>
        <w:t xml:space="preserve">Each candidate </w:t>
      </w:r>
      <w:r w:rsidRPr="00D6701A">
        <w:rPr>
          <w:rFonts w:eastAsia="Calibri"/>
          <w:u w:val="single"/>
        </w:rPr>
        <w:t>or committee</w:t>
      </w:r>
      <w:r>
        <w:rPr>
          <w:rFonts w:eastAsia="Calibri"/>
          <w:u w:val="single"/>
        </w:rPr>
        <w:t xml:space="preserve"> shall certify annually on the candidate’s or committee’s filings with the commission that he is in compliance with the provisions of this section.</w:t>
      </w:r>
    </w:p>
    <w:p w:rsidR="00F70BB6" w:rsidRPr="009F647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(L)</w:t>
      </w:r>
      <w:r>
        <w:rPr>
          <w:rFonts w:eastAsia="Calibri"/>
        </w:rPr>
        <w:tab/>
      </w:r>
      <w:r>
        <w:rPr>
          <w:rFonts w:eastAsia="Calibri"/>
          <w:u w:val="single"/>
        </w:rPr>
        <w:t>The commission shall, in accordance with its duties and responsibilities prescribed by law, receive, administer, invest, disburse, and separately account for all funds remitted to it pursuant to this section.</w:t>
      </w:r>
    </w:p>
    <w:p w:rsidR="00F70BB6" w:rsidRPr="00D6701A"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(M)</w:t>
      </w:r>
      <w:r>
        <w:rPr>
          <w:rFonts w:eastAsia="Times New Roman"/>
        </w:rPr>
        <w:tab/>
      </w:r>
      <w:r>
        <w:rPr>
          <w:rFonts w:eastAsia="Times New Roman"/>
          <w:u w:val="single"/>
        </w:rPr>
        <w:t>The funds remitted to the commission pursuant to this section shall be used by the commission to create positions within its employ to check and confirm the completeness and accuracy of candidate filings.</w:t>
      </w:r>
      <w:r>
        <w:rPr>
          <w:rFonts w:eastAsia="Times New Roman"/>
        </w:rPr>
        <w:t>”</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r w:rsidR="00577C72">
        <w:rPr>
          <w:rFonts w:eastAsia="Times New Roman"/>
        </w:rPr>
        <w:t xml:space="preserve"> an appropriately numbered new item to read</w:t>
      </w:r>
      <w:r>
        <w:rPr>
          <w:rFonts w:eastAsia="Times New Roman"/>
        </w:rPr>
        <w:t>:</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Pr>
          <w:rFonts w:eastAsia="Times New Roman"/>
        </w:rPr>
        <w:tab/>
        <w:t>)</w:t>
      </w:r>
      <w:r>
        <w:rPr>
          <w:rFonts w:eastAsia="Times New Roman"/>
        </w:rPr>
        <w:tab/>
        <w:t>to receive, administer, invest, disburse, and separately account for funds remitted to it pursuant to Section 8-13-1312.”</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8-13-340 of the 1976 Code is amended to read:</w:t>
      </w: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BB6" w:rsidRDefault="00F70BB6" w:rsidP="00F7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Pr>
          <w:rFonts w:eastAsia="Times New Roman"/>
          <w:u w:val="single"/>
        </w:rPr>
        <w:t>; and the amount of funds it has received from IOCAs</w:t>
      </w:r>
      <w:r>
        <w:rPr>
          <w:rFonts w:eastAsia="Times New Roman"/>
        </w:rPr>
        <w:t xml:space="preserve"> and shall make other reports on matters within its jurisdiction and recommendations for further legislation as may appear desirable.”</w:t>
      </w:r>
    </w:p>
    <w:p w:rsidR="00E1544B"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544B" w:rsidRPr="00522CE0" w:rsidRDefault="00E15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0BB6">
        <w:rPr>
          <w:rFonts w:eastAsia="Times New Roman"/>
        </w:rPr>
        <w:t>4</w:t>
      </w:r>
      <w:r>
        <w:rPr>
          <w:rFonts w:eastAsia="Times New Roman"/>
        </w:rPr>
        <w:t>.</w:t>
      </w:r>
      <w:r>
        <w:rPr>
          <w:rFonts w:eastAsia="Times New Roman"/>
        </w:rPr>
        <w:tab/>
        <w:t>This act takes effect upon approval by the Governor.</w:t>
      </w:r>
    </w:p>
    <w:p w:rsidR="00063115" w:rsidRDefault="00520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4EE4" w:rsidRDefault="00A14EE4" w:rsidP="00A14EE4">
      <w:pPr>
        <w:suppressAutoHyphens/>
        <w:jc w:val="both"/>
        <w:rPr>
          <w:rFonts w:eastAsia="Times New Roman"/>
        </w:rPr>
      </w:pPr>
    </w:p>
    <w:sectPr w:rsidR="00A14EE4" w:rsidSect="00A14E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44B" w:rsidRDefault="00E1544B" w:rsidP="00522CE0">
      <w:r>
        <w:separator/>
      </w:r>
    </w:p>
  </w:endnote>
  <w:endnote w:type="continuationSeparator" w:id="0">
    <w:p w:rsidR="00E1544B" w:rsidRDefault="00E154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654AD2-48E4-4805-B646-0C97FB2E91AF}"/>
    <w:embedBold r:id="rId2" w:fontKey="{E7EFFFD8-62CB-42D5-84A8-C36069C9C1D7}"/>
  </w:font>
  <w:font w:name="Calibri">
    <w:panose1 w:val="020F0502020204030204"/>
    <w:charset w:val="00"/>
    <w:family w:val="swiss"/>
    <w:pitch w:val="variable"/>
    <w:sig w:usb0="E00002FF" w:usb1="4000ACFF" w:usb2="00000001" w:usb3="00000000" w:csb0="0000019F" w:csb1="00000000"/>
    <w:embedRegular r:id="rId3" w:fontKey="{00427094-AAA5-44F4-A3DF-1DAF30174699}"/>
  </w:font>
  <w:font w:name="Cambria">
    <w:panose1 w:val="02040503050406030204"/>
    <w:charset w:val="00"/>
    <w:family w:val="roman"/>
    <w:pitch w:val="variable"/>
    <w:sig w:usb0="E00002FF" w:usb1="400004FF" w:usb2="00000000" w:usb3="00000000" w:csb0="0000019F" w:csb1="00000000"/>
    <w:embedRegular r:id="rId4" w:fontKey="{3F4D527D-7E07-48B7-B227-E247FC6793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15" w:rsidRPr="00A14EE4" w:rsidRDefault="00A14EE4" w:rsidP="00A14EE4">
    <w:pPr>
      <w:pStyle w:val="Footer"/>
      <w:tabs>
        <w:tab w:val="clear" w:pos="4680"/>
        <w:tab w:val="clear" w:pos="9360"/>
        <w:tab w:val="center" w:pos="2995"/>
      </w:tabs>
      <w:spacing w:before="120"/>
    </w:pPr>
    <w:r>
      <w:t>[184]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44B" w:rsidRDefault="00E1544B" w:rsidP="00522CE0">
      <w:r>
        <w:separator/>
      </w:r>
    </w:p>
  </w:footnote>
  <w:footnote w:type="continuationSeparator" w:id="0">
    <w:p w:rsidR="00E1544B" w:rsidRDefault="00E154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MP.KMM.JTM"/>
    <w:docVar w:name="CoverAttorneyInitials" w:val="KMM"/>
    <w:docVar w:name="CoverAttorneyLastName" w:val="Moffitt"/>
    <w:docVar w:name="CoverBillType" w:val="b"/>
    <w:docVar w:name="CoverSenator" w:val="JTM"/>
    <w:docVar w:name="dvBillNumber" w:val="184"/>
    <w:docVar w:name="dvBillNumberPrefix" w:val="S. "/>
    <w:docVar w:name="dvOriginalBody" w:val="Senate"/>
    <w:docVar w:name="fulldraftpath" w:val="L:\S-RES\JTM\002CAMP.KMM.JTM.DOCX"/>
    <w:docVar w:name="NameofBody" w:val="S"/>
    <w:docVar w:name="vgroup2" w:val="S-RES"/>
  </w:docVars>
  <w:rsids>
    <w:rsidRoot w:val="00E1544B"/>
    <w:rsid w:val="00042AC1"/>
    <w:rsid w:val="00046516"/>
    <w:rsid w:val="00063115"/>
    <w:rsid w:val="00072458"/>
    <w:rsid w:val="0007601D"/>
    <w:rsid w:val="000B0720"/>
    <w:rsid w:val="000B5EAF"/>
    <w:rsid w:val="001315B2"/>
    <w:rsid w:val="00170561"/>
    <w:rsid w:val="001861A3"/>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E2530"/>
    <w:rsid w:val="00520B07"/>
    <w:rsid w:val="00522CE0"/>
    <w:rsid w:val="00541951"/>
    <w:rsid w:val="00565148"/>
    <w:rsid w:val="00570403"/>
    <w:rsid w:val="00577C72"/>
    <w:rsid w:val="00593361"/>
    <w:rsid w:val="005A413B"/>
    <w:rsid w:val="005A5017"/>
    <w:rsid w:val="005A648C"/>
    <w:rsid w:val="005F07AC"/>
    <w:rsid w:val="005F1745"/>
    <w:rsid w:val="005F64E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4EE4"/>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1CA5"/>
    <w:rsid w:val="00CC251A"/>
    <w:rsid w:val="00CF2C98"/>
    <w:rsid w:val="00D1088B"/>
    <w:rsid w:val="00D1286F"/>
    <w:rsid w:val="00D14DE6"/>
    <w:rsid w:val="00D156D2"/>
    <w:rsid w:val="00D35486"/>
    <w:rsid w:val="00D53E29"/>
    <w:rsid w:val="00D74DE6"/>
    <w:rsid w:val="00D86943"/>
    <w:rsid w:val="00DA3C6B"/>
    <w:rsid w:val="00DA47B9"/>
    <w:rsid w:val="00DB1CF9"/>
    <w:rsid w:val="00DE5635"/>
    <w:rsid w:val="00E058D3"/>
    <w:rsid w:val="00E12CA0"/>
    <w:rsid w:val="00E1544B"/>
    <w:rsid w:val="00E2236D"/>
    <w:rsid w:val="00E76AD9"/>
    <w:rsid w:val="00E86EE2"/>
    <w:rsid w:val="00E91E2F"/>
    <w:rsid w:val="00EA3546"/>
    <w:rsid w:val="00EB47AE"/>
    <w:rsid w:val="00EC34E1"/>
    <w:rsid w:val="00F0234A"/>
    <w:rsid w:val="00F05CF2"/>
    <w:rsid w:val="00F14DF0"/>
    <w:rsid w:val="00F51241"/>
    <w:rsid w:val="00F52959"/>
    <w:rsid w:val="00F55884"/>
    <w:rsid w:val="00F70B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2D63063-B141-41B2-B6A7-E7658120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6</Pages>
  <Words>1856</Words>
  <Characters>9771</Characters>
  <Application>Microsoft Office Word</Application>
  <DocSecurity>0</DocSecurity>
  <Lines>228</Lines>
  <Paragraphs>34</Paragraphs>
  <ScaleCrop>false</ScaleCrop>
  <Company> </Company>
  <LinksUpToDate>false</LinksUpToDate>
  <CharactersWithSpaces>11636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184 Text of Previous Version (Dec. 12, 2018) - South Carolina Legislature Online</dc:title>
  <dc:subject/>
  <dc:creator>Rebecca Landau</dc:creator>
  <cp:keywords/>
  <dc:description/>
  <cp:lastModifiedBy>S Volk</cp:lastModifiedBy>
  <cp:revision>2</cp:revision>
  <dcterms:created xsi:type="dcterms:W3CDTF">2018-12-12T21:25:00Z</dcterms:created>
  <dcterms:modified xsi:type="dcterms:W3CDTF">2018-12-12T21:25:00Z</dcterms:modified>
</cp:coreProperties>
</file>