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B32"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2019</w:t>
      </w: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330" w:rsidRPr="00010330" w:rsidRDefault="00010330" w:rsidP="00010330">
      <w:pPr>
        <w:tabs>
          <w:tab w:val="right" w:pos="5933"/>
        </w:tabs>
        <w:suppressAutoHyphens/>
        <w:jc w:val="both"/>
        <w:rPr>
          <w:rFonts w:eastAsia="Times New Roman"/>
        </w:rPr>
      </w:pPr>
      <w:r>
        <w:rPr>
          <w:rFonts w:eastAsia="Times New Roman"/>
        </w:rPr>
        <w:tab/>
      </w:r>
      <w:r>
        <w:rPr>
          <w:rFonts w:eastAsia="Times New Roman"/>
          <w:b/>
          <w:sz w:val="36"/>
        </w:rPr>
        <w:t>S. 196</w:t>
      </w: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Jackson and Senn</w:t>
      </w: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5/1/19--H.</w:t>
      </w: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2019.</w:t>
      </w:r>
    </w:p>
    <w:p w:rsidR="00010330" w:rsidRP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330" w:rsidRP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196) </w:t>
      </w:r>
      <w:r w:rsidRPr="00010330">
        <w:rPr>
          <w:color w:val="000000" w:themeColor="text1"/>
          <w:u w:color="000000" w:themeColor="text1"/>
        </w:rPr>
        <w:t>to repeal Section 20</w:t>
      </w:r>
      <w:r w:rsidRPr="00010330">
        <w:rPr>
          <w:color w:val="000000" w:themeColor="text1"/>
          <w:u w:color="000000" w:themeColor="text1"/>
        </w:rPr>
        <w:noBreakHyphen/>
        <w:t>1</w:t>
      </w:r>
      <w:r w:rsidRPr="00010330">
        <w:rPr>
          <w:color w:val="000000" w:themeColor="text1"/>
          <w:u w:color="000000" w:themeColor="text1"/>
        </w:rPr>
        <w:noBreakHyphen/>
        <w:t>300 of the 1976 Code, relating to the issuance of a license to an unmarried female and male under eighteen years of age when the</w:t>
      </w:r>
      <w:r>
        <w:rPr>
          <w:rFonts w:eastAsia="Times New Roman"/>
        </w:rPr>
        <w:t>, etc., respectfully</w:t>
      </w:r>
    </w:p>
    <w:p w:rsidR="00010330" w:rsidRP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PETER M. MCCOY, JR. for Committee.</w:t>
      </w:r>
    </w:p>
    <w:p w:rsidR="00010330" w:rsidRP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330" w:rsidRP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10330" w:rsidRP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010330">
        <w:rPr>
          <w:rFonts w:eastAsia="Times New Roman"/>
          <w:b/>
          <w:szCs w:val="20"/>
        </w:rPr>
        <w:t>Explanation of Fiscal Impact</w:t>
      </w:r>
    </w:p>
    <w:p w:rsidR="00010330" w:rsidRP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010330">
        <w:rPr>
          <w:rFonts w:eastAsia="Calibri"/>
          <w:b/>
          <w:szCs w:val="20"/>
        </w:rPr>
        <w:t>Introduced on January 8, 2019</w:t>
      </w:r>
    </w:p>
    <w:p w:rsidR="00010330" w:rsidRP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10330">
        <w:rPr>
          <w:rFonts w:eastAsia="Times New Roman"/>
          <w:b/>
          <w:szCs w:val="20"/>
        </w:rPr>
        <w:t>State Expenditure</w:t>
      </w:r>
    </w:p>
    <w:p w:rsidR="00010330" w:rsidRP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010330">
        <w:rPr>
          <w:rFonts w:cstheme="minorBidi"/>
        </w:rPr>
        <w:tab/>
        <w:t xml:space="preserve">This bill repeals provisions allowing probate courts to issue marriage licenses to persons under the age of eighteen if the female is pregnant or has had a child with the putative father.  Currently, marriage licenses can be issued to these parties when the following conditions are met: the pregnancy or birth has been established by the report or certificate of at least one duly-licensed physician, the two individuals agree to marry, and written consent for the female to marry is given by at least one of her parents, by a legal guardian, or by a local social service representative. </w:t>
      </w:r>
    </w:p>
    <w:p w:rsidR="00010330" w:rsidRP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010330">
        <w:rPr>
          <w:rFonts w:cstheme="minorBidi"/>
        </w:rPr>
        <w:tab/>
        <w:t>A 2014 study by the Pew Research Center, a nonpartisan American fact tank based in Washington, D.C, indicated the ratio of fifteen to seventeen year-olds married per 1,000 marriages in South Carolina is 3.1.</w:t>
      </w:r>
    </w:p>
    <w:p w:rsidR="00010330" w:rsidRP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010330">
        <w:rPr>
          <w:rFonts w:cstheme="minorBidi"/>
          <w:b/>
        </w:rPr>
        <w:t>Judicial Department</w:t>
      </w:r>
      <w:r w:rsidRPr="00010330">
        <w:rPr>
          <w:rFonts w:cstheme="minorBidi"/>
        </w:rPr>
        <w:t xml:space="preserve">.  While the probate courts are part of the unified judicial system, they are funded by the respective counties </w:t>
      </w:r>
      <w:r w:rsidRPr="00010330">
        <w:rPr>
          <w:rFonts w:cstheme="minorBidi"/>
        </w:rPr>
        <w:lastRenderedPageBreak/>
        <w:t>in which they are located.  Marriage license fees consist of a local charge retained by the county and a twenty dollar charge that the county must remit to the State Treasurer for deposit into the state’s Domestic Violence Fund.  As such, the enactment of the bill will have no expenditure impact on the general fund related to the department.</w:t>
      </w:r>
    </w:p>
    <w:p w:rsidR="00010330" w:rsidRP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010330">
        <w:rPr>
          <w:rFonts w:eastAsia="Times New Roman"/>
          <w:b/>
          <w:szCs w:val="20"/>
        </w:rPr>
        <w:t>State Revenue</w:t>
      </w:r>
    </w:p>
    <w:p w:rsidR="00010330" w:rsidRP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010330">
        <w:rPr>
          <w:rFonts w:cstheme="minorBidi"/>
        </w:rPr>
        <w:tab/>
        <w:t xml:space="preserve">The repeal may also result in a minimal loss of funding for the state’s Domestic Violence Fund, as a twenty dollar portion of the marriage license fee is remitted to this fund.  </w:t>
      </w:r>
    </w:p>
    <w:p w:rsidR="00010330" w:rsidRP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010330">
        <w:rPr>
          <w:rFonts w:eastAsia="Times New Roman"/>
          <w:b/>
          <w:szCs w:val="20"/>
        </w:rPr>
        <w:t>Local Revenue</w:t>
      </w:r>
    </w:p>
    <w:p w:rsidR="00010330" w:rsidRPr="00010330" w:rsidRDefault="00010330" w:rsidP="00010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010330">
        <w:rPr>
          <w:rFonts w:cstheme="minorBidi"/>
        </w:rPr>
        <w:tab/>
        <w:t xml:space="preserve">The repeal of this provision may result in a minimal revenue loss for the counties, as the counties are currently authorized to retain a portion of marriage license fees.  </w:t>
      </w: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10330" w:rsidRP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330" w:rsidRDefault="000103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10330" w:rsidSect="00163B3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C3C01" w:rsidRPr="00522CE0" w:rsidRDefault="008C3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3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2087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20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3438F">
        <w:rPr>
          <w:color w:val="000000" w:themeColor="text1"/>
          <w:u w:color="000000" w:themeColor="text1"/>
        </w:rPr>
        <w:t>TO REPEAL SECTION 20</w:t>
      </w:r>
      <w:r w:rsidR="006D4305">
        <w:rPr>
          <w:color w:val="000000" w:themeColor="text1"/>
          <w:u w:color="000000" w:themeColor="text1"/>
        </w:rPr>
        <w:noBreakHyphen/>
      </w:r>
      <w:r w:rsidRPr="0013438F">
        <w:rPr>
          <w:color w:val="000000" w:themeColor="text1"/>
          <w:u w:color="000000" w:themeColor="text1"/>
        </w:rPr>
        <w:t>1</w:t>
      </w:r>
      <w:r w:rsidR="006D4305">
        <w:rPr>
          <w:color w:val="000000" w:themeColor="text1"/>
          <w:u w:color="000000" w:themeColor="text1"/>
        </w:rPr>
        <w:noBreakHyphen/>
      </w:r>
      <w:r w:rsidRPr="0013438F">
        <w:rPr>
          <w:color w:val="000000" w:themeColor="text1"/>
          <w:u w:color="000000" w:themeColor="text1"/>
        </w:rPr>
        <w:t>300 OF THE 1976 CODE, RELATING TO THE ISSUANCE OF A LICENSE TO AN UNMARRIED FEMALE AND MALE UNDER EIGHTEEN YEARS OF AGE WHEN THE FEMALE IS PREGNANT OR HAS BORNE A CHILD.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20877" w:rsidRDefault="007208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0877" w:rsidRDefault="007208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0877" w:rsidRDefault="007208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20802" w:rsidRPr="0013438F">
        <w:rPr>
          <w:color w:val="000000" w:themeColor="text1"/>
          <w:u w:color="000000" w:themeColor="text1"/>
        </w:rPr>
        <w:t>Section 20</w:t>
      </w:r>
      <w:r w:rsidR="006D4305">
        <w:rPr>
          <w:color w:val="000000" w:themeColor="text1"/>
          <w:u w:color="000000" w:themeColor="text1"/>
        </w:rPr>
        <w:noBreakHyphen/>
      </w:r>
      <w:r w:rsidR="00020802" w:rsidRPr="0013438F">
        <w:rPr>
          <w:color w:val="000000" w:themeColor="text1"/>
          <w:u w:color="000000" w:themeColor="text1"/>
        </w:rPr>
        <w:t>1</w:t>
      </w:r>
      <w:r w:rsidR="006D4305">
        <w:rPr>
          <w:color w:val="000000" w:themeColor="text1"/>
          <w:u w:color="000000" w:themeColor="text1"/>
        </w:rPr>
        <w:noBreakHyphen/>
      </w:r>
      <w:r w:rsidR="00020802" w:rsidRPr="0013438F">
        <w:rPr>
          <w:color w:val="000000" w:themeColor="text1"/>
          <w:u w:color="000000" w:themeColor="text1"/>
        </w:rPr>
        <w:t>300 of the 1976 Code is repealed.</w:t>
      </w:r>
    </w:p>
    <w:p w:rsidR="00720877" w:rsidRDefault="007208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0877" w:rsidRPr="00522CE0" w:rsidRDefault="007208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20802">
        <w:rPr>
          <w:rFonts w:eastAsia="Times New Roman"/>
        </w:rPr>
        <w:t>2</w:t>
      </w:r>
      <w:r>
        <w:rPr>
          <w:rFonts w:eastAsia="Times New Roman"/>
        </w:rPr>
        <w:t>.</w:t>
      </w:r>
      <w:r>
        <w:rPr>
          <w:rFonts w:eastAsia="Times New Roman"/>
        </w:rPr>
        <w:tab/>
        <w:t>This act takes effect upon approval by the Governor.</w:t>
      </w:r>
    </w:p>
    <w:p w:rsidR="001B16DC" w:rsidRDefault="006D430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3CCF" w:rsidRDefault="00893CCF" w:rsidP="00893CCF">
      <w:pPr>
        <w:suppressAutoHyphens/>
        <w:jc w:val="both"/>
        <w:rPr>
          <w:rFonts w:eastAsia="Times New Roman"/>
        </w:rPr>
      </w:pPr>
    </w:p>
    <w:sectPr w:rsidR="00893CCF" w:rsidSect="00163B3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877" w:rsidRDefault="00720877" w:rsidP="00522CE0">
      <w:r>
        <w:separator/>
      </w:r>
    </w:p>
  </w:endnote>
  <w:endnote w:type="continuationSeparator" w:id="0">
    <w:p w:rsidR="00720877" w:rsidRDefault="007208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92059A5-0F47-484C-8A9F-5532C47C6601}"/>
    <w:embedBold r:id="rId2" w:fontKey="{21A335FC-92CF-48B4-8558-01DAFCC459C9}"/>
  </w:font>
  <w:font w:name="Calibri">
    <w:panose1 w:val="020F0502020204030204"/>
    <w:charset w:val="00"/>
    <w:family w:val="swiss"/>
    <w:pitch w:val="variable"/>
    <w:sig w:usb0="E0002AFF" w:usb1="C000247B" w:usb2="00000009" w:usb3="00000000" w:csb0="000001FF" w:csb1="00000000"/>
    <w:embedRegular r:id="rId3" w:fontKey="{6D151B22-826E-4777-A02F-E7B20435BD27}"/>
    <w:embedBold r:id="rId4" w:fontKey="{4AEAD7A8-8C18-4DFE-BCBA-457BCE0CDAB1}"/>
  </w:font>
  <w:font w:name="Cambria">
    <w:panose1 w:val="02040503050406030204"/>
    <w:charset w:val="00"/>
    <w:family w:val="roman"/>
    <w:pitch w:val="variable"/>
    <w:sig w:usb0="E00006FF" w:usb1="420024FF" w:usb2="02000000" w:usb3="00000000" w:csb0="0000019F" w:csb1="00000000"/>
    <w:embedRegular r:id="rId5" w:fontKey="{8C7FE789-BD64-4C91-952C-EDEA6C86D06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6DC" w:rsidRPr="008C3C01" w:rsidRDefault="008C3C01" w:rsidP="008C3C01">
    <w:pPr>
      <w:pStyle w:val="Footer"/>
      <w:tabs>
        <w:tab w:val="clear" w:pos="4680"/>
        <w:tab w:val="clear" w:pos="9360"/>
        <w:tab w:val="center" w:pos="2995"/>
      </w:tabs>
      <w:spacing w:before="120"/>
    </w:pPr>
    <w:r>
      <w:t>[196</w:t>
    </w:r>
    <w:r w:rsidR="00163B32">
      <w:t>-</w:t>
    </w:r>
    <w:r w:rsidR="00163B32">
      <w:fldChar w:fldCharType="begin"/>
    </w:r>
    <w:r w:rsidR="00163B32">
      <w:instrText xml:space="preserve"> PAGE  \* MERGEFORMAT </w:instrText>
    </w:r>
    <w:r w:rsidR="00163B32">
      <w:fldChar w:fldCharType="separate"/>
    </w:r>
    <w:r w:rsidR="00893CCF">
      <w:rPr>
        <w:noProof/>
      </w:rPr>
      <w:t>2</w:t>
    </w:r>
    <w:r w:rsidR="00163B32">
      <w:fldChar w:fldCharType="end"/>
    </w:r>
    <w:r w:rsidR="00163B3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B32" w:rsidRPr="008C3C01" w:rsidRDefault="00163B32" w:rsidP="008C3C01">
    <w:pPr>
      <w:pStyle w:val="Footer"/>
      <w:tabs>
        <w:tab w:val="clear" w:pos="4680"/>
        <w:tab w:val="clear" w:pos="9360"/>
        <w:tab w:val="center" w:pos="2995"/>
      </w:tabs>
      <w:spacing w:before="120"/>
    </w:pPr>
    <w:r>
      <w:t>[196]</w:t>
    </w:r>
    <w:r>
      <w:tab/>
    </w:r>
    <w:r>
      <w:fldChar w:fldCharType="begin"/>
    </w:r>
    <w:r>
      <w:instrText xml:space="preserve"> PAGE  \* MERGEFORMAT </w:instrText>
    </w:r>
    <w:r>
      <w:fldChar w:fldCharType="separate"/>
    </w:r>
    <w:r w:rsidR="00893CCF">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877" w:rsidRDefault="00720877" w:rsidP="00522CE0">
      <w:r>
        <w:separator/>
      </w:r>
    </w:p>
  </w:footnote>
  <w:footnote w:type="continuationSeparator" w:id="0">
    <w:p w:rsidR="00720877" w:rsidRDefault="007208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ARR.KMM.KS"/>
    <w:docVar w:name="CoverAttorneyInitials" w:val="KMM"/>
    <w:docVar w:name="CoverAttorneyLastName" w:val="Moffitt"/>
    <w:docVar w:name="CoverBillType" w:val="b"/>
    <w:docVar w:name="CoverSenator" w:val="KS"/>
    <w:docVar w:name="dvBillNumber" w:val="196"/>
    <w:docVar w:name="dvBillNumberPrefix" w:val="S. "/>
    <w:docVar w:name="dvOriginalBody" w:val="Senate"/>
    <w:docVar w:name="fulldraftpath" w:val="L:\S-RES\KS\002MARR.KMM.KS.DOCX"/>
    <w:docVar w:name="NameofBody" w:val="S"/>
    <w:docVar w:name="vgroup2" w:val="S-RES"/>
  </w:docVars>
  <w:rsids>
    <w:rsidRoot w:val="00720877"/>
    <w:rsid w:val="00010330"/>
    <w:rsid w:val="00020802"/>
    <w:rsid w:val="00042AC1"/>
    <w:rsid w:val="00043241"/>
    <w:rsid w:val="00046516"/>
    <w:rsid w:val="00072458"/>
    <w:rsid w:val="0007601D"/>
    <w:rsid w:val="000863D2"/>
    <w:rsid w:val="000B0720"/>
    <w:rsid w:val="000B5EAF"/>
    <w:rsid w:val="00101515"/>
    <w:rsid w:val="001315B2"/>
    <w:rsid w:val="00163B32"/>
    <w:rsid w:val="00170561"/>
    <w:rsid w:val="00186AC9"/>
    <w:rsid w:val="00197DF1"/>
    <w:rsid w:val="001B16DC"/>
    <w:rsid w:val="001B3DD9"/>
    <w:rsid w:val="001B7E5D"/>
    <w:rsid w:val="001D3BAC"/>
    <w:rsid w:val="00216025"/>
    <w:rsid w:val="00245C4E"/>
    <w:rsid w:val="002C1321"/>
    <w:rsid w:val="002C2031"/>
    <w:rsid w:val="002C5896"/>
    <w:rsid w:val="002D3BED"/>
    <w:rsid w:val="00307C2B"/>
    <w:rsid w:val="00315D04"/>
    <w:rsid w:val="003823FF"/>
    <w:rsid w:val="00383247"/>
    <w:rsid w:val="003C5CF6"/>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D4305"/>
    <w:rsid w:val="00720877"/>
    <w:rsid w:val="00720D40"/>
    <w:rsid w:val="007318D4"/>
    <w:rsid w:val="00765784"/>
    <w:rsid w:val="00783705"/>
    <w:rsid w:val="007A4390"/>
    <w:rsid w:val="007A67BA"/>
    <w:rsid w:val="007E5CB7"/>
    <w:rsid w:val="008314D2"/>
    <w:rsid w:val="00870F6F"/>
    <w:rsid w:val="00893CCF"/>
    <w:rsid w:val="008B2F42"/>
    <w:rsid w:val="008C3697"/>
    <w:rsid w:val="008C3C01"/>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55CDDBD-D69C-4980-A3E1-C3092DA3C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2B3947D9.dotm</Template>
  <TotalTime>0</TotalTime>
  <Pages>3</Pages>
  <Words>468</Words>
  <Characters>2289</Characters>
  <Application>Microsoft Office Word</Application>
  <DocSecurity>0</DocSecurity>
  <Lines>84</Lines>
  <Paragraphs>30</Paragraphs>
  <ScaleCrop>false</ScaleCrop>
  <Company>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196 Text of Previous Version (May 1, 2019) - South Carolina Legislature Online</dc:title>
  <dc:subject/>
  <dc:creator>Rebecca Landau</dc:creator>
  <cp:keywords/>
  <dc:description/>
  <cp:lastModifiedBy>Miriam Cook</cp:lastModifiedBy>
  <cp:revision>2</cp:revision>
  <dcterms:created xsi:type="dcterms:W3CDTF">2019-05-01T22:35:00Z</dcterms:created>
  <dcterms:modified xsi:type="dcterms:W3CDTF">2019-05-01T22:35:00Z</dcterms:modified>
</cp:coreProperties>
</file>