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5547" w:rsidRP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Pr="004E2E07" w:rsidRDefault="004E2E07" w:rsidP="004E2E07">
      <w:pPr>
        <w:tabs>
          <w:tab w:val="right" w:pos="5933"/>
        </w:tabs>
        <w:suppressAutoHyphens/>
      </w:pPr>
      <w:r>
        <w:tab/>
      </w:r>
      <w:r>
        <w:rPr>
          <w:b/>
          <w:sz w:val="36"/>
        </w:rPr>
        <w:t>S. 21</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6BB">
        <w:t>Senators Hutto, Shealy and Jackson</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5/1/19--H.</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21) </w:t>
      </w:r>
      <w:r w:rsidRPr="004E2E07">
        <w:rPr>
          <w:color w:val="000000" w:themeColor="text1"/>
          <w:u w:color="000000" w:themeColor="text1"/>
        </w:rPr>
        <w:t>to amend Section 63</w:t>
      </w:r>
      <w:r w:rsidRPr="004E2E07">
        <w:rPr>
          <w:color w:val="000000" w:themeColor="text1"/>
          <w:u w:color="000000" w:themeColor="text1"/>
        </w:rPr>
        <w:noBreakHyphen/>
        <w:t>17</w:t>
      </w:r>
      <w:r w:rsidRPr="004E2E07">
        <w:rPr>
          <w:color w:val="000000" w:themeColor="text1"/>
          <w:u w:color="000000" w:themeColor="text1"/>
        </w:rPr>
        <w:noBreakHyphen/>
        <w:t>70, Code of Laws of South Carolina, 1976, relating to court orders determining that a putative father is the legal father</w:t>
      </w:r>
      <w:r>
        <w:t>, etc., respectfully</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26FF6">
        <w:t>Amend the bill, as and if amended,</w:t>
      </w:r>
      <w:bookmarkStart w:id="0" w:name="temp"/>
      <w:bookmarkEnd w:id="0"/>
      <w:r w:rsidRPr="00426FF6">
        <w:rPr>
          <w:snapToGrid w:val="0"/>
        </w:rPr>
        <w:t xml:space="preserve"> by adding an appropriately numbered SECTION to read:</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26FF6">
        <w:rPr>
          <w:snapToGrid w:val="0"/>
        </w:rPr>
        <w:t>/</w:t>
      </w:r>
      <w:r w:rsidRPr="00426FF6">
        <w:rPr>
          <w:snapToGrid w:val="0"/>
        </w:rPr>
        <w:tab/>
      </w:r>
      <w:r w:rsidRPr="00426FF6">
        <w:rPr>
          <w:snapToGrid w:val="0"/>
        </w:rPr>
        <w:tab/>
        <w:t>SECTION</w:t>
      </w:r>
      <w:r w:rsidRPr="00426FF6">
        <w:rPr>
          <w:snapToGrid w:val="0"/>
        </w:rPr>
        <w:tab/>
      </w:r>
      <w:r w:rsidRPr="00426FF6">
        <w:rPr>
          <w:snapToGrid w:val="0"/>
          <w:u w:val="single"/>
        </w:rPr>
        <w:tab/>
      </w:r>
      <w:r w:rsidRPr="00426FF6">
        <w:rPr>
          <w:snapToGrid w:val="0"/>
        </w:rPr>
        <w:t>.</w:t>
      </w:r>
      <w:r w:rsidRPr="00426FF6">
        <w:rPr>
          <w:snapToGrid w:val="0"/>
        </w:rPr>
        <w:tab/>
      </w:r>
      <w:r w:rsidRPr="00426FF6">
        <w:t>Section 44</w:t>
      </w:r>
      <w:r w:rsidRPr="00426FF6">
        <w:noBreakHyphen/>
        <w:t>1</w:t>
      </w:r>
      <w:r w:rsidRPr="00426FF6">
        <w:noBreakHyphen/>
        <w:t>310 of the 1976 Code amended to read:</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t>Section 44</w:t>
      </w:r>
      <w:r w:rsidRPr="00426FF6">
        <w:noBreakHyphen/>
        <w:t>1</w:t>
      </w:r>
      <w:r w:rsidRPr="00426FF6">
        <w:noBreakHyphen/>
        <w:t>310.</w:t>
      </w:r>
      <w:r w:rsidRPr="00426FF6">
        <w:tab/>
        <w:t>(A)</w:t>
      </w:r>
      <w:r w:rsidRPr="00426FF6">
        <w:tab/>
        <w:t>The Department of Health and Environmental Control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t>(B)</w:t>
      </w:r>
      <w:r w:rsidRPr="00426FF6">
        <w:tab/>
      </w:r>
      <w:r w:rsidRPr="00426FF6">
        <w:rPr>
          <w:u w:val="single" w:color="000000" w:themeColor="text1"/>
        </w:rPr>
        <w:t xml:space="preserve">The State Registrar shall provide the following necessary data from death certificates of women who died within a year of </w:t>
      </w:r>
      <w:r w:rsidRPr="00426FF6">
        <w:rPr>
          <w:u w:val="single" w:color="000000" w:themeColor="text1"/>
        </w:rPr>
        <w:lastRenderedPageBreak/>
        <w:t>pregnancy to the department staff for review to assist in identifying maternal death information:</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name;</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date and time of death;</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(3)</w:t>
      </w:r>
      <w:r w:rsidRPr="00426FF6">
        <w:tab/>
      </w:r>
      <w:r w:rsidRPr="00426FF6">
        <w:rPr>
          <w:u w:val="single" w:color="000000" w:themeColor="text1"/>
        </w:rPr>
        <w:t>state and county of residence;</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(4)</w:t>
      </w:r>
      <w:r w:rsidRPr="00426FF6">
        <w:tab/>
      </w:r>
      <w:r w:rsidRPr="00426FF6">
        <w:rPr>
          <w:u w:val="single" w:color="000000" w:themeColor="text1"/>
        </w:rPr>
        <w:t>date of birth;</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(5)</w:t>
      </w:r>
      <w:r w:rsidRPr="00426FF6">
        <w:tab/>
      </w:r>
      <w:r w:rsidRPr="00426FF6">
        <w:rPr>
          <w:u w:val="single" w:color="000000" w:themeColor="text1"/>
        </w:rPr>
        <w:t>marital status;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(6)</w:t>
      </w:r>
      <w:r w:rsidRPr="00426FF6">
        <w:tab/>
      </w:r>
      <w:r w:rsidRPr="00426FF6">
        <w:rPr>
          <w:u w:val="single" w:color="000000" w:themeColor="text1"/>
        </w:rPr>
        <w:t>citizenship status;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(7)</w:t>
      </w:r>
      <w:r w:rsidRPr="00426FF6">
        <w:tab/>
      </w:r>
      <w:r w:rsidRPr="00426FF6">
        <w:rPr>
          <w:u w:val="single" w:color="000000" w:themeColor="text1"/>
        </w:rPr>
        <w:t>United States armed forces veteran status;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(8)</w:t>
      </w:r>
      <w:r w:rsidRPr="00426FF6">
        <w:tab/>
      </w:r>
      <w:r w:rsidRPr="00426FF6">
        <w:rPr>
          <w:u w:val="single" w:color="000000" w:themeColor="text1"/>
        </w:rPr>
        <w:t>educational background;</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(9)</w:t>
      </w:r>
      <w:r w:rsidRPr="00426FF6">
        <w:tab/>
      </w:r>
      <w:r w:rsidRPr="00426FF6">
        <w:rPr>
          <w:u w:val="single" w:color="000000" w:themeColor="text1"/>
        </w:rPr>
        <w:t>race and ethnicity;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(10)</w:t>
      </w:r>
      <w:r w:rsidRPr="00426FF6">
        <w:tab/>
      </w:r>
      <w:r w:rsidRPr="00426FF6">
        <w:rPr>
          <w:u w:val="single" w:color="000000" w:themeColor="text1"/>
        </w:rPr>
        <w:t>date and time of injury;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(11)</w:t>
      </w:r>
      <w:r w:rsidRPr="00426FF6">
        <w:tab/>
      </w:r>
      <w:r w:rsidRPr="00426FF6">
        <w:rPr>
          <w:u w:val="single" w:color="000000" w:themeColor="text1"/>
        </w:rPr>
        <w:t>place of injury;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(12)</w:t>
      </w:r>
      <w:r w:rsidRPr="00426FF6">
        <w:tab/>
      </w:r>
      <w:r w:rsidRPr="00426FF6">
        <w:rPr>
          <w:u w:val="single" w:color="000000" w:themeColor="text1"/>
        </w:rPr>
        <w:t>location where injury occurred;</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(13)</w:t>
      </w:r>
      <w:r w:rsidRPr="00426FF6">
        <w:tab/>
      </w:r>
      <w:r w:rsidRPr="00426FF6">
        <w:rPr>
          <w:u w:val="single" w:color="000000" w:themeColor="text1"/>
        </w:rPr>
        <w:t>place of death (facility name and/or address);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(14)</w:t>
      </w:r>
      <w:r w:rsidRPr="00426FF6">
        <w:tab/>
      </w:r>
      <w:r w:rsidRPr="00426FF6">
        <w:rPr>
          <w:u w:val="single" w:color="000000" w:themeColor="text1"/>
        </w:rPr>
        <w:t>manner of death;</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(15)</w:t>
      </w:r>
      <w:r w:rsidRPr="00426FF6">
        <w:tab/>
      </w:r>
      <w:r w:rsidRPr="00426FF6">
        <w:rPr>
          <w:u w:val="single" w:color="000000" w:themeColor="text1"/>
        </w:rPr>
        <w:t>whether an autopsy was performed and findings available as to the cause of death;</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(16)</w:t>
      </w:r>
      <w:r w:rsidRPr="00426FF6">
        <w:tab/>
      </w:r>
      <w:r w:rsidRPr="00426FF6">
        <w:rPr>
          <w:u w:val="single" w:color="000000" w:themeColor="text1"/>
        </w:rPr>
        <w:t>whether tobacco contributed to death;</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(17)</w:t>
      </w:r>
      <w:r w:rsidRPr="00426FF6">
        <w:tab/>
      </w:r>
      <w:r w:rsidRPr="00426FF6">
        <w:rPr>
          <w:u w:val="single" w:color="000000" w:themeColor="text1"/>
        </w:rPr>
        <w:t>primary and contributing causes of death.</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(C)</w:t>
      </w:r>
      <w:r w:rsidRPr="00426FF6">
        <w:tab/>
      </w:r>
      <w:r w:rsidRPr="00426FF6">
        <w:rPr>
          <w:u w:val="single" w:color="000000" w:themeColor="text1"/>
        </w:rPr>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medical record number;</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date of delivery;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(3)</w:t>
      </w:r>
      <w:r w:rsidRPr="00426FF6">
        <w:tab/>
      </w:r>
      <w:r w:rsidRPr="00426FF6">
        <w:rPr>
          <w:u w:val="single" w:color="000000" w:themeColor="text1"/>
        </w:rPr>
        <w:t>location of event;</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(4)</w:t>
      </w:r>
      <w:r w:rsidRPr="00426FF6">
        <w:tab/>
      </w:r>
      <w:r w:rsidRPr="00426FF6">
        <w:rPr>
          <w:u w:val="single" w:color="000000" w:themeColor="text1"/>
        </w:rPr>
        <w:t>name of mother;</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(5)</w:t>
      </w:r>
      <w:r w:rsidRPr="00426FF6">
        <w:tab/>
      </w:r>
      <w:r w:rsidRPr="00426FF6">
        <w:rPr>
          <w:u w:val="single" w:color="000000" w:themeColor="text1"/>
        </w:rPr>
        <w:t>mother’s date of birth;</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(6)</w:t>
      </w:r>
      <w:r w:rsidRPr="00426FF6">
        <w:tab/>
      </w:r>
      <w:r w:rsidRPr="00426FF6">
        <w:rPr>
          <w:u w:val="single" w:color="000000" w:themeColor="text1"/>
        </w:rPr>
        <w:t>mother’s race and ethnicity;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(7)</w:t>
      </w:r>
      <w:r w:rsidRPr="00426FF6">
        <w:tab/>
      </w:r>
      <w:r w:rsidRPr="00426FF6">
        <w:rPr>
          <w:u w:val="single" w:color="000000" w:themeColor="text1"/>
        </w:rPr>
        <w:t>mother’s pregnancy history;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(8)</w:t>
      </w:r>
      <w:r w:rsidRPr="00426FF6">
        <w:tab/>
      </w:r>
      <w:r w:rsidRPr="00426FF6">
        <w:rPr>
          <w:u w:val="single" w:color="000000" w:themeColor="text1"/>
        </w:rPr>
        <w:t>mother’s height and weight;</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(9)</w:t>
      </w:r>
      <w:r w:rsidRPr="00426FF6">
        <w:tab/>
      </w:r>
      <w:r w:rsidRPr="00426FF6">
        <w:rPr>
          <w:u w:val="single" w:color="000000" w:themeColor="text1"/>
        </w:rPr>
        <w:t>date of last normal menstrual period;</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(10)</w:t>
      </w:r>
      <w:r w:rsidRPr="00426FF6">
        <w:tab/>
      </w:r>
      <w:r w:rsidRPr="00426FF6">
        <w:rPr>
          <w:u w:val="single" w:color="000000" w:themeColor="text1"/>
        </w:rPr>
        <w:t>date of first prenatal visit;</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(11)</w:t>
      </w:r>
      <w:r w:rsidRPr="00426FF6">
        <w:tab/>
      </w:r>
      <w:r w:rsidRPr="00426FF6">
        <w:rPr>
          <w:u w:val="single" w:color="000000" w:themeColor="text1"/>
        </w:rPr>
        <w:t>number of prenatal visits;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(12)</w:t>
      </w:r>
      <w:r w:rsidRPr="00426FF6">
        <w:tab/>
      </w:r>
      <w:r w:rsidRPr="00426FF6">
        <w:rPr>
          <w:u w:val="single" w:color="000000" w:themeColor="text1"/>
        </w:rPr>
        <w:t>plurality;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(13)</w:t>
      </w:r>
      <w:r w:rsidRPr="00426FF6">
        <w:tab/>
      </w:r>
      <w:r w:rsidRPr="00426FF6">
        <w:rPr>
          <w:u w:val="single" w:color="000000" w:themeColor="text1"/>
        </w:rPr>
        <w:t>use of WIC during pregnancy;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(14)</w:t>
      </w:r>
      <w:r w:rsidRPr="00426FF6">
        <w:tab/>
      </w:r>
      <w:r w:rsidRPr="00426FF6">
        <w:rPr>
          <w:u w:val="single" w:color="000000" w:themeColor="text1"/>
        </w:rPr>
        <w:t>delivery payment method;</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(15)</w:t>
      </w:r>
      <w:r w:rsidRPr="00426FF6">
        <w:tab/>
      </w:r>
      <w:r w:rsidRPr="00426FF6">
        <w:rPr>
          <w:u w:val="single" w:color="000000" w:themeColor="text1"/>
        </w:rPr>
        <w:t>cigarette smoking before and during pregnancy;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(16)</w:t>
      </w:r>
      <w:r w:rsidRPr="00426FF6">
        <w:tab/>
      </w:r>
      <w:r w:rsidRPr="00426FF6">
        <w:rPr>
          <w:u w:val="single" w:color="000000" w:themeColor="text1"/>
        </w:rPr>
        <w:t>risk factors during pregnancy;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(17)</w:t>
      </w:r>
      <w:r w:rsidRPr="00426FF6">
        <w:tab/>
      </w:r>
      <w:r w:rsidRPr="00426FF6">
        <w:rPr>
          <w:u w:val="single" w:color="000000" w:themeColor="text1"/>
        </w:rPr>
        <w:t>infections present or treated during pregnancy;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(18)</w:t>
      </w:r>
      <w:r w:rsidRPr="00426FF6">
        <w:tab/>
      </w:r>
      <w:r w:rsidRPr="00426FF6">
        <w:rPr>
          <w:u w:val="single" w:color="000000" w:themeColor="text1"/>
        </w:rPr>
        <w:t>onset of labor;</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lastRenderedPageBreak/>
        <w:tab/>
      </w:r>
      <w:r w:rsidRPr="00426FF6">
        <w:tab/>
      </w:r>
      <w:r w:rsidRPr="00426FF6">
        <w:rPr>
          <w:u w:val="single" w:color="000000" w:themeColor="text1"/>
        </w:rPr>
        <w:t>(19)</w:t>
      </w:r>
      <w:r w:rsidRPr="00426FF6">
        <w:tab/>
      </w:r>
      <w:r w:rsidRPr="00426FF6">
        <w:rPr>
          <w:u w:val="single" w:color="000000" w:themeColor="text1"/>
        </w:rPr>
        <w:t>obstetric procedures;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(20)</w:t>
      </w:r>
      <w:r w:rsidRPr="00426FF6">
        <w:tab/>
      </w:r>
      <w:r w:rsidRPr="00426FF6">
        <w:rPr>
          <w:u w:val="single" w:color="000000" w:themeColor="text1"/>
        </w:rPr>
        <w:t>characteristics of labor and delivery;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(21)</w:t>
      </w:r>
      <w:r w:rsidRPr="00426FF6">
        <w:tab/>
      </w:r>
      <w:r w:rsidRPr="00426FF6">
        <w:rPr>
          <w:u w:val="single" w:color="000000" w:themeColor="text1"/>
        </w:rPr>
        <w:t>maternal morbidity.</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(D)</w:t>
      </w:r>
      <w:r w:rsidRPr="00426FF6">
        <w:tab/>
      </w:r>
      <w:r w:rsidRPr="00426FF6">
        <w:rPr>
          <w:u w:val="single" w:color="000000" w:themeColor="text1"/>
        </w:rPr>
        <w:t>The department must not disclose any information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rPr>
          <w:u w:val="single" w:color="000000" w:themeColor="text1"/>
        </w:rPr>
        <w:t>(E)</w:t>
      </w:r>
      <w:r w:rsidRPr="00426FF6">
        <w:tab/>
      </w:r>
      <w:r w:rsidRPr="00426FF6">
        <w:rPr>
          <w:u w:val="single" w:color="000000" w:themeColor="text1"/>
        </w:rPr>
        <w:t>The department, or its representatives, on behalf of the committee, shall:</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(1)</w:t>
      </w:r>
      <w:r w:rsidRPr="00426FF6">
        <w:tab/>
      </w:r>
      <w:r w:rsidRPr="00426FF6">
        <w:rPr>
          <w:u w:val="single" w:color="000000" w:themeColor="text1"/>
        </w:rPr>
        <w:t>extract necessary data elements from death certificates and birth certificates or fetal death reports, as applicable, and provide de</w:t>
      </w:r>
      <w:r w:rsidRPr="00426FF6">
        <w:rPr>
          <w:u w:val="single" w:color="000000" w:themeColor="text1"/>
        </w:rPr>
        <w:noBreakHyphen/>
        <w:t>identified information to the committee for its review and consideration;</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6FF6">
        <w:tab/>
      </w:r>
      <w:r w:rsidRPr="00426FF6">
        <w:tab/>
      </w:r>
      <w:r w:rsidRPr="00426FF6">
        <w:rPr>
          <w:u w:val="single" w:color="000000" w:themeColor="text1"/>
        </w:rPr>
        <w:t>(2)</w:t>
      </w:r>
      <w:r w:rsidRPr="00426FF6">
        <w:tab/>
      </w:r>
      <w:r w:rsidRPr="00426FF6">
        <w:rPr>
          <w:u w:val="single" w:color="000000" w:themeColor="text1"/>
        </w:rPr>
        <w:t>review and abstract medical records and other relevant data;</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u w:val="single" w:color="000000" w:themeColor="text1"/>
        </w:rPr>
        <w:t>(3)</w:t>
      </w:r>
      <w:r w:rsidRPr="00426FF6">
        <w:tab/>
      </w:r>
      <w:r w:rsidRPr="00426FF6">
        <w:rPr>
          <w:u w:val="single" w:color="000000" w:themeColor="text1"/>
        </w:rPr>
        <w:t>contact family members and other affected or involved persons to collect additional data.</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u w:val="single"/>
        </w:rPr>
        <w:t>(F)</w:t>
      </w:r>
      <w:r w:rsidRPr="00426FF6">
        <w:tab/>
        <w:t>The committee shall:</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(1)</w:t>
      </w:r>
      <w:r w:rsidRPr="00426FF6">
        <w:tab/>
      </w:r>
      <w:r w:rsidRPr="00426FF6">
        <w:rPr>
          <w:strike/>
        </w:rPr>
        <w:t>identify maternal death cases, as defined as a death within one year of pregnancy with a direct or indirect causation related to the pregnancy or postpartum period</w:t>
      </w:r>
      <w:r w:rsidRPr="00426FF6">
        <w:t xml:space="preserve"> </w:t>
      </w:r>
      <w:r w:rsidRPr="00426FF6">
        <w:rPr>
          <w:u w:val="single"/>
        </w:rPr>
        <w:t>review information and records provided by the department</w:t>
      </w:r>
      <w:r w:rsidRPr="00426FF6">
        <w:t>;</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r>
      <w:r w:rsidRPr="00426FF6">
        <w:rPr>
          <w:strike/>
        </w:rPr>
        <w:t>review medical records and other relevant data</w:t>
      </w:r>
      <w:r w:rsidRPr="00426FF6">
        <w:t xml:space="preserve"> </w:t>
      </w:r>
      <w:r w:rsidRPr="00426FF6">
        <w:rPr>
          <w:u w:val="single"/>
        </w:rPr>
        <w:t>determine whether maternal death cases reviewed are pregnancy related, as defined as a death within one year of the pregnancy with a direct or indirect causation related to the pregnancy or postpartum period</w:t>
      </w:r>
      <w:r w:rsidRPr="00426FF6">
        <w:t>;</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FF6">
        <w:tab/>
      </w:r>
      <w:r w:rsidRPr="00426FF6">
        <w:tab/>
        <w:t>(3)</w:t>
      </w:r>
      <w:r w:rsidRPr="00426FF6">
        <w:tab/>
      </w:r>
      <w:r w:rsidRPr="00426FF6">
        <w:rPr>
          <w:strike/>
        </w:rPr>
        <w:t>contact family members and other affected or involved persons to collect additional data;</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(4)</w:t>
      </w:r>
      <w:r w:rsidRPr="00426FF6">
        <w:tab/>
        <w:t>consult with relevant experts to evaluate the records and data;</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(5)</w:t>
      </w:r>
      <w:r w:rsidRPr="00426FF6">
        <w:rPr>
          <w:u w:val="single"/>
        </w:rPr>
        <w:t>(4)</w:t>
      </w:r>
      <w:r w:rsidRPr="00426FF6">
        <w:tab/>
        <w:t>make determinations regarding the preventability of maternal deaths;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(6)</w:t>
      </w:r>
      <w:r w:rsidRPr="00426FF6">
        <w:rPr>
          <w:u w:val="single"/>
        </w:rPr>
        <w:t>(5)</w:t>
      </w:r>
      <w:r w:rsidRPr="00426FF6">
        <w:tab/>
        <w:t>develop recommendations for the prevention of maternal deaths; and</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r>
      <w:r w:rsidRPr="00426FF6">
        <w:rPr>
          <w:strike/>
        </w:rPr>
        <w:t>(7)</w:t>
      </w:r>
      <w:r w:rsidRPr="00426FF6">
        <w:rPr>
          <w:u w:val="single"/>
        </w:rPr>
        <w:t>(6)</w:t>
      </w:r>
      <w:r w:rsidRPr="00426FF6">
        <w:tab/>
        <w:t xml:space="preserve">disseminate findings and recommendations pursuant to subsection </w:t>
      </w:r>
      <w:r w:rsidRPr="00426FF6">
        <w:rPr>
          <w:strike/>
        </w:rPr>
        <w:t>(F)</w:t>
      </w:r>
      <w:r w:rsidRPr="00426FF6">
        <w:rPr>
          <w:u w:val="single"/>
        </w:rPr>
        <w:t>(J)</w:t>
      </w:r>
      <w:r w:rsidRPr="00426FF6">
        <w:t>.</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(C)</w:t>
      </w:r>
      <w:r w:rsidRPr="00426FF6">
        <w:rPr>
          <w:u w:val="single"/>
        </w:rPr>
        <w:t>(G)</w:t>
      </w:r>
      <w:r w:rsidRPr="00426FF6">
        <w:t>(1)</w:t>
      </w:r>
      <w:r w:rsidRPr="00426FF6">
        <w:tab/>
        <w:t xml:space="preserve">Health care providers and pharmacies licensed pursuant to Title 40 shall provide reasonable access to the </w:t>
      </w:r>
      <w:r w:rsidRPr="00426FF6">
        <w:rPr>
          <w:u w:val="single"/>
        </w:rPr>
        <w:t>department and its representatives, on behalf of the</w:t>
      </w:r>
      <w:r w:rsidRPr="00426FF6">
        <w:t xml:space="preserve"> committee</w:t>
      </w:r>
      <w:r w:rsidRPr="00426FF6">
        <w:rPr>
          <w:u w:val="single"/>
        </w:rPr>
        <w:t>,</w:t>
      </w:r>
      <w:r w:rsidRPr="00426FF6">
        <w:t xml:space="preserve"> to all relevant medical records associated with a case under review by the committee.</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lastRenderedPageBreak/>
        <w:tab/>
      </w:r>
      <w:r w:rsidRPr="00426FF6">
        <w:tab/>
        <w:t>(2)</w:t>
      </w:r>
      <w:r w:rsidRPr="00426FF6">
        <w:tab/>
        <w:t>A health care provider, health care facility, or pharmacy providing access to medical records pursuant to this subsection are not liable for civil damages or subject to criminal or disciplinary action for good faith efforts in providing the records.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FF6">
        <w:tab/>
      </w:r>
      <w:r w:rsidRPr="00426FF6">
        <w:tab/>
      </w:r>
      <w:r w:rsidRPr="00426FF6">
        <w:rPr>
          <w:u w:val="single"/>
        </w:rPr>
        <w:t>(3)</w:t>
      </w:r>
      <w:r w:rsidRPr="00426FF6">
        <w:tab/>
      </w:r>
      <w:r w:rsidRPr="00426FF6">
        <w:rPr>
          <w:u w:val="single"/>
        </w:rPr>
        <w:t>Coroners and law enforcement shall provide reasonable access to the department and its representatives, on behalf of the committee, to all relevant records associated with a case under review by the committee.</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(D)</w:t>
      </w:r>
      <w:r w:rsidRPr="00426FF6">
        <w:rPr>
          <w:u w:val="single"/>
        </w:rPr>
        <w:t>(H)</w:t>
      </w:r>
      <w:r w:rsidRPr="00426FF6">
        <w:t>(1)</w:t>
      </w:r>
      <w:r w:rsidRPr="00426FF6">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All information, records of interviews, written reports, statements, notes, memoranda, or other data obtained by the department, the committee, and other persons, agencies, or organizations authorized by the department pursuant to this section are confidential.</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(E)</w:t>
      </w:r>
      <w:r w:rsidRPr="00426FF6">
        <w:rPr>
          <w:u w:val="single"/>
        </w:rPr>
        <w:t>(I)</w:t>
      </w:r>
      <w:r w:rsidRPr="00426FF6">
        <w:t>(1)</w:t>
      </w:r>
      <w:r w:rsidRPr="00426FF6">
        <w:tab/>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tab/>
        <w:t>(2)</w:t>
      </w:r>
      <w:r w:rsidRPr="00426FF6">
        <w:tab/>
        <w:t xml:space="preserve">Members of the committee must not be questioned in a civil or criminal proceeding regarding the information presented in or opinions formed as a result of a meeting or communication of the committee. However, this section must not be construed to prevent </w:t>
      </w:r>
      <w:r w:rsidRPr="00426FF6">
        <w:lastRenderedPageBreak/>
        <w:t>a member of the committee from testifying to information obtained independently of the committee or which is public information.</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(F)</w:t>
      </w:r>
      <w:r w:rsidRPr="00426FF6">
        <w:rPr>
          <w:u w:val="single"/>
        </w:rPr>
        <w:t>(J)</w:t>
      </w:r>
      <w:r w:rsidRPr="00426FF6">
        <w:tab/>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strike/>
        </w:rPr>
        <w:t>(G)</w:t>
      </w:r>
      <w:r w:rsidRPr="00426FF6">
        <w:rPr>
          <w:u w:val="single"/>
        </w:rPr>
        <w:t>(K)</w:t>
      </w:r>
      <w:r w:rsidRPr="00426FF6">
        <w:tab/>
        <w:t>Members shall serve without compensation, and are ineligible for the usual mileage, subsistence, and per diem allowed by law for members of state boards, committees, and commissions.</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FF6">
        <w:tab/>
      </w:r>
      <w:r w:rsidRPr="00426FF6">
        <w:rPr>
          <w:u w:val="single" w:color="000000" w:themeColor="text1"/>
        </w:rPr>
        <w:t>(L)</w:t>
      </w:r>
      <w:r w:rsidRPr="00426FF6">
        <w:tab/>
      </w:r>
      <w:r w:rsidRPr="00426FF6">
        <w:rPr>
          <w:u w:val="single" w:color="000000" w:themeColor="text1"/>
        </w:rPr>
        <w:t>The department shall apply for and use any available federal or private monies to help fund the costs associated with implementing the provisions of this section.</w:t>
      </w:r>
      <w:r w:rsidRPr="00426FF6">
        <w:t>”</w:t>
      </w:r>
      <w:r w:rsidRPr="00426FF6">
        <w:tab/>
      </w:r>
      <w:r w:rsidRPr="00426FF6">
        <w:tab/>
        <w:t>/</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6FF6">
        <w:t>Renumber sections to conform.</w:t>
      </w:r>
    </w:p>
    <w:p w:rsid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6FF6">
        <w:t>Amend title to conform.</w:t>
      </w:r>
    </w:p>
    <w:p w:rsidR="004E2E07" w:rsidRPr="00426FF6"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E2E07">
        <w:rPr>
          <w:b/>
        </w:rPr>
        <w:t>Explanation of Fiscal Impact</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E2E07">
        <w:rPr>
          <w:b/>
        </w:rPr>
        <w:t>Introduced on January 8, 2019</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E07">
        <w:rPr>
          <w:b/>
        </w:rPr>
        <w:t>State Expenditure</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E07">
        <w:rPr>
          <w:rFonts w:eastAsiaTheme="minorHAnsi" w:cstheme="minorBidi"/>
          <w:szCs w:val="22"/>
        </w:rPr>
        <w:tab/>
        <w:t>This bill amends the requirements of family court orders determining that a putative father is the natural father of a child by ordering that the birth certificate be amended to include the father’s name.  Upon entry of a court order or administrative determination specifying that the putative father is the legal father of a child, the clerk of court shall send a report to the registrar of the Division of Vital Statistics at the Department of Health and Environmental Control (DHEC) showing the information necessary to amend a birth certificate.  Further, the bill stipulates that orders modifying, vacating, or amending paternity orders are to be handled in the same manner.  The bill also clarifies language surrounding the amendment of birth certificates to state that if the surname of a child is not decreed by the court, the surname must not be changed.</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E07">
        <w:rPr>
          <w:rFonts w:eastAsiaTheme="minorHAnsi" w:cstheme="minorBidi"/>
          <w:b/>
          <w:szCs w:val="22"/>
        </w:rPr>
        <w:t xml:space="preserve">Department of Social Services.  </w:t>
      </w:r>
      <w:r w:rsidRPr="004E2E07">
        <w:rPr>
          <w:rFonts w:eastAsiaTheme="minorHAnsi" w:cstheme="minorBidi"/>
          <w:szCs w:val="22"/>
        </w:rPr>
        <w:t xml:space="preserve">The Department of Social Services (DSS) processes approximately 14,000 paternity orders and administrative determinations each year.  Currently, after receiving a family court order or administrative determination, </w:t>
      </w:r>
      <w:r w:rsidRPr="004E2E07">
        <w:rPr>
          <w:rFonts w:eastAsiaTheme="minorHAnsi" w:cstheme="minorBidi"/>
          <w:szCs w:val="22"/>
        </w:rPr>
        <w:lastRenderedPageBreak/>
        <w:t xml:space="preserve">individuals who desire an amended birth certificate consult with the Department of Health and Environmental Control.  The department indicates that the provisions of the bill do not materially or fiscally alter the processes or operations of its programs.  As such, the bill will not impact the general fund, other funds, or federal funds for the department. </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E07">
        <w:rPr>
          <w:rFonts w:eastAsiaTheme="minorHAnsi" w:cstheme="minorBidi"/>
          <w:b/>
          <w:szCs w:val="22"/>
        </w:rPr>
        <w:t>Department of Health and Environmental Control.</w:t>
      </w:r>
      <w:r w:rsidRPr="004E2E07">
        <w:rPr>
          <w:rFonts w:eastAsiaTheme="minorHAnsi" w:cstheme="minorBidi"/>
          <w:szCs w:val="22"/>
        </w:rPr>
        <w:t xml:space="preserve"> The bill requires DHEC to issue a new birth certificate upon receipt of a court order or administrative determination that the putative father is the legal father of a child.  In order to accommodate the increased volume of birth certificates requiring amendment, DHEC anticipates the need to hire 4 new program assistants to process reports, issue certified copies of vital events, and provide timely consultation to customers.  DHEC indicates additional recurring expenditures of $242,606 for salary and fringe and $24,153 for office space, supplies, and contractual employee costs.  Non-recurring expenditures associated with the addition of 4 program assistants total $2,188 for computer equipment.  Therefore, this bill will increase other fund expenditures by $268,947 in FY 2019-20, and $266,759 each year thereafter.</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E07">
        <w:rPr>
          <w:rFonts w:eastAsiaTheme="minorHAnsi" w:cstheme="minorBidi"/>
          <w:b/>
          <w:szCs w:val="22"/>
        </w:rPr>
        <w:t>Judicial Department.</w:t>
      </w:r>
      <w:r w:rsidRPr="004E2E07">
        <w:rPr>
          <w:rFonts w:eastAsiaTheme="minorHAnsi" w:cstheme="minorBidi"/>
          <w:szCs w:val="22"/>
        </w:rPr>
        <w:t xml:space="preserve">  The bill amends the requirements of family court orders to include a new provision in certain paternity orders, and adds the requirement that a clerk of court must send a report to the Registrar of the Division of Vital Records containing information necessary in order to amend a birth certificate.  The department indicates that the additional provision will not result in increased expenditures for family court judges. As such, there is no expenditure impact on the general fund, other funds, or federal funds for the department.</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E2E07">
        <w:rPr>
          <w:b/>
        </w:rPr>
        <w:t>State Revenue</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E07">
        <w:tab/>
        <w:t xml:space="preserve">Currently, when DHEC receives an application for an amended birth certificate, the individual remits a fee of $27 to the Division of Vital Statistics.  This fee includes a $12 search fee and a $15 amendment fee. This bill requires courts to send paternity orders and administrative determinations directly to DHEC.  Court orders and administrative determinations sent directly to DHEC by the courts or the Department of Social Services are not subject to the $27 fee.  DSS and DHEC report that an average of 14,000 paternity orders and administrative determinations will be sent directly to the Division of Vital Statistics.  As in past years, DHEC and DSS expect that approximately 3,500 of the 14,000 court orders and administrative decisions will result in the distribution of an amended birth certificate.  </w:t>
      </w:r>
    </w:p>
    <w:p w:rsidR="004E2E07" w:rsidRPr="004E2E07" w:rsidRDefault="004E2E07" w:rsidP="004E2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E2E07">
        <w:lastRenderedPageBreak/>
        <w:tab/>
        <w:t xml:space="preserve">DHEC specifies that if an individual wishes to receive a copy of the new birth certificate after amendment by court order, DHEC would assess a $12 search fee.  Based on historical data of paternity orders, DHEC may experience a reduction in revenue of $52,500 (3,500 x $15) in amendment fees under the provisions of this bill.  Revenue generated by search fees can be used to offset the expenditures associated with the addition of new FTEs.  </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E2E07" w:rsidRP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07" w:rsidRDefault="004E2E0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2E07" w:rsidSect="009B55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3826" w:rsidRDefault="00D3382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6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06B59">
        <w:rPr>
          <w:color w:val="000000" w:themeColor="text1"/>
          <w:u w:color="000000" w:themeColor="text1"/>
        </w:rPr>
        <w:t>TO AMEND SECTION 63</w:t>
      </w:r>
      <w:r w:rsidR="00CC6237">
        <w:rPr>
          <w:color w:val="000000" w:themeColor="text1"/>
          <w:u w:color="000000" w:themeColor="text1"/>
        </w:rPr>
        <w:noBreakHyphen/>
      </w:r>
      <w:r w:rsidRPr="00406B59">
        <w:rPr>
          <w:color w:val="000000" w:themeColor="text1"/>
          <w:u w:color="000000" w:themeColor="text1"/>
        </w:rPr>
        <w:t>17</w:t>
      </w:r>
      <w:r w:rsidR="00CC6237">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Pr>
          <w:color w:val="000000" w:themeColor="text1"/>
          <w:u w:color="000000" w:themeColor="text1"/>
        </w:rPr>
        <w:t>AT THE</w:t>
      </w:r>
      <w:r w:rsidRPr="00406B59">
        <w:rPr>
          <w:color w:val="000000" w:themeColor="text1"/>
          <w:u w:color="000000" w:themeColor="text1"/>
        </w:rPr>
        <w:t xml:space="preserve"> CHILD</w:t>
      </w:r>
      <w:r w:rsidR="00CC6237" w:rsidRPr="00CC6237">
        <w:rPr>
          <w:color w:val="000000" w:themeColor="text1"/>
          <w:u w:color="000000" w:themeColor="text1"/>
        </w:rPr>
        <w:t>’</w:t>
      </w:r>
      <w:r>
        <w:rPr>
          <w:color w:val="000000" w:themeColor="text1"/>
          <w:u w:color="000000" w:themeColor="text1"/>
        </w:rPr>
        <w:t xml:space="preserve">S BIRTH CERTIFICATE BE AMENDED; </w:t>
      </w:r>
      <w:r w:rsidRPr="00406B59">
        <w:rPr>
          <w:color w:val="000000" w:themeColor="text1"/>
          <w:u w:color="000000" w:themeColor="text1"/>
        </w:rPr>
        <w:t>AND TO AMEND SECTION 44</w:t>
      </w:r>
      <w:r w:rsidR="00CC6237">
        <w:rPr>
          <w:color w:val="000000" w:themeColor="text1"/>
          <w:u w:color="000000" w:themeColor="text1"/>
        </w:rPr>
        <w:noBreakHyphen/>
      </w:r>
      <w:r w:rsidRPr="00406B59">
        <w:rPr>
          <w:color w:val="000000" w:themeColor="text1"/>
          <w:u w:color="000000" w:themeColor="text1"/>
        </w:rPr>
        <w:t>63</w:t>
      </w:r>
      <w:r w:rsidR="00CC6237">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bookmarkEnd w:id="2"/>
    </w:p>
    <w:p w:rsidR="00063C85" w:rsidRDefault="0006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864F6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BE2">
        <w:t>Section 63</w:t>
      </w:r>
      <w:r w:rsidR="00CC6237">
        <w:noBreakHyphen/>
      </w:r>
      <w:r w:rsidR="00381BE2">
        <w:t>17</w:t>
      </w:r>
      <w:r w:rsidR="00CC6237">
        <w:noBreakHyphen/>
      </w:r>
      <w:r w:rsidR="00381BE2">
        <w:t>70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85" w:rsidRPr="002604A3" w:rsidRDefault="00381BE2"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063C85" w:rsidRPr="002604A3">
        <w:rPr>
          <w:lang w:val="en-PH"/>
        </w:rPr>
        <w:t>“Section 63</w:t>
      </w:r>
      <w:r w:rsidR="00063C85" w:rsidRPr="002604A3">
        <w:rPr>
          <w:lang w:val="en-PH"/>
        </w:rPr>
        <w:noBreakHyphen/>
        <w:t>17</w:t>
      </w:r>
      <w:r w:rsidR="00063C85" w:rsidRPr="002604A3">
        <w:rPr>
          <w:lang w:val="en-PH"/>
        </w:rPr>
        <w:noBreakHyphen/>
        <w:t>70.</w:t>
      </w:r>
      <w:r w:rsidR="00063C85" w:rsidRPr="002604A3">
        <w:rPr>
          <w:lang w:val="en-PH"/>
        </w:rPr>
        <w:tab/>
      </w:r>
      <w:r w:rsidR="00063C85" w:rsidRPr="002604A3">
        <w:rPr>
          <w:u w:val="single"/>
          <w:lang w:val="en-PH"/>
        </w:rPr>
        <w:t>(A)(1)</w:t>
      </w:r>
      <w:r w:rsidR="00063C85" w:rsidRPr="002604A3">
        <w:rPr>
          <w:lang w:val="en-PH"/>
        </w:rPr>
        <w:tab/>
        <w:t xml:space="preserve">Upon a finding that the putative father is the natural father of the child, the court must issue an order designating the putative father as the natural father </w:t>
      </w:r>
      <w:r w:rsidR="00063C85" w:rsidRPr="002604A3">
        <w:rPr>
          <w:u w:val="single"/>
          <w:lang w:val="en-PH"/>
        </w:rPr>
        <w:t>and ordering that the birth certificate be amended to include the name of the father</w:t>
      </w:r>
      <w:r w:rsidR="00063C85" w:rsidRPr="002604A3">
        <w:rPr>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604A3">
        <w:rPr>
          <w:lang w:val="en-PH"/>
        </w:rPr>
        <w:tab/>
      </w:r>
      <w:r w:rsidRPr="002604A3">
        <w:rPr>
          <w:lang w:val="en-PH"/>
        </w:rPr>
        <w:tab/>
      </w:r>
      <w:r w:rsidRPr="002604A3">
        <w:rPr>
          <w:u w:val="single"/>
          <w:lang w:val="en-PH"/>
        </w:rPr>
        <w:t>(2)</w:t>
      </w:r>
      <w:r w:rsidRPr="002604A3">
        <w:rPr>
          <w:lang w:val="en-PH"/>
        </w:rPr>
        <w:tab/>
        <w:t xml:space="preserve">The order </w:t>
      </w:r>
      <w:r w:rsidRPr="002604A3">
        <w:rPr>
          <w:strike/>
          <w:lang w:val="en-PH"/>
        </w:rPr>
        <w:t>also shall</w:t>
      </w:r>
      <w:r w:rsidRPr="002604A3">
        <w:rPr>
          <w:lang w:val="en-PH"/>
        </w:rPr>
        <w:t xml:space="preserve"> </w:t>
      </w:r>
      <w:r w:rsidRPr="002604A3">
        <w:rPr>
          <w:u w:val="single"/>
          <w:lang w:val="en-PH"/>
        </w:rPr>
        <w:t>must: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(a)</w:t>
      </w:r>
      <w:r w:rsidRPr="002604A3">
        <w:rPr>
          <w:lang w:val="en-PH"/>
        </w:rPr>
        <w:tab/>
        <w:t>set forth the social security numbers, or the alien identification numbers assigned to resident aliens who do not have social security numbers, of both parents</w:t>
      </w:r>
      <w:r w:rsidRPr="002604A3">
        <w:rPr>
          <w:strike/>
          <w:lang w:val="en-PH"/>
        </w:rPr>
        <w:t>. The order shall</w:t>
      </w:r>
      <w:r w:rsidRPr="002604A3">
        <w:rPr>
          <w:u w:val="single"/>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(b)</w:t>
      </w:r>
      <w:r w:rsidRPr="002604A3">
        <w:rPr>
          <w:lang w:val="en-PH"/>
        </w:rPr>
        <w:tab/>
        <w:t>establish a duty of support and provide for child support payments in amounts and at a frequency to be determined by the court</w:t>
      </w:r>
      <w:r w:rsidRPr="002604A3">
        <w:rPr>
          <w:strike/>
          <w:lang w:val="en-PH"/>
        </w:rPr>
        <w:t>. The order also shall</w:t>
      </w:r>
      <w:r w:rsidRPr="002604A3">
        <w:rPr>
          <w:u w:val="single"/>
          <w:lang w:val="en-PH"/>
        </w:rPr>
        <w:t>; and</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(c)</w:t>
      </w:r>
      <w:r w:rsidRPr="002604A3">
        <w:rPr>
          <w:lang w:val="en-PH"/>
        </w:rPr>
        <w:tab/>
        <w:t>provide for other relief which has been properly prayed for in the pleadings and which is considered reasonable and just by the court.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u w:val="single"/>
          <w:lang w:val="en-PH"/>
        </w:rPr>
        <w:t>(B)</w:t>
      </w:r>
      <w:r w:rsidRPr="002604A3">
        <w:rPr>
          <w:lang w:val="en-PH"/>
        </w:rPr>
        <w:tab/>
        <w:t>Upon a finding that the putative father is not the father of the child, the court shall issue an order which sets forth this finding.</w:t>
      </w:r>
    </w:p>
    <w:p w:rsidR="00381BE2"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604A3">
        <w:lastRenderedPageBreak/>
        <w:tab/>
      </w:r>
      <w:r w:rsidRPr="002604A3">
        <w:rPr>
          <w:u w:val="single" w:color="000000" w:themeColor="text1"/>
        </w:rPr>
        <w:t>(C)</w:t>
      </w:r>
      <w:r w:rsidRPr="002604A3">
        <w:rPr>
          <w:u w:color="000000" w:themeColor="text1"/>
        </w:rPr>
        <w:tab/>
      </w:r>
      <w:r w:rsidRPr="002604A3">
        <w:rPr>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2604A3">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6237">
        <w:noBreakHyphen/>
      </w:r>
      <w:r>
        <w:t>63</w:t>
      </w:r>
      <w:r w:rsidR="00CC6237">
        <w:noBreakHyphen/>
      </w:r>
      <w:r>
        <w:t>163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3C85" w:rsidRPr="002604A3">
        <w:rPr>
          <w:snapToGrid w:val="0"/>
        </w:rPr>
        <w:t>“Section 44-63-163.</w:t>
      </w:r>
      <w:r w:rsidR="00063C85" w:rsidRPr="002604A3">
        <w:rPr>
          <w:snapToGrid w:val="0"/>
        </w:rPr>
        <w:tab/>
      </w:r>
      <w:r w:rsidR="00063C85" w:rsidRPr="002604A3">
        <w:rPr>
          <w:snapToGrid w:val="0"/>
          <w:u w:val="single"/>
        </w:rPr>
        <w:t>Upon entry of a court order or an</w:t>
      </w:r>
      <w:r w:rsidR="007160F0" w:rsidRPr="008A6F04">
        <w:rPr>
          <w:color w:val="000000" w:themeColor="text1"/>
          <w:u w:val="single" w:color="000000" w:themeColor="text1"/>
        </w:rPr>
        <w:t xml:space="preserve"> administrative determination that the putative father is</w:t>
      </w:r>
      <w:r w:rsidR="007160F0">
        <w:rPr>
          <w:color w:val="000000" w:themeColor="text1"/>
          <w:u w:val="single" w:color="000000" w:themeColor="text1"/>
        </w:rPr>
        <w:t xml:space="preserve"> the legal father pursuant to S</w:t>
      </w:r>
      <w:r w:rsidR="007160F0" w:rsidRPr="008A6F04">
        <w:rPr>
          <w:color w:val="000000" w:themeColor="text1"/>
          <w:u w:val="single" w:color="000000" w:themeColor="text1"/>
        </w:rPr>
        <w:t xml:space="preserve">ection </w:t>
      </w:r>
      <w:r w:rsidR="007160F0">
        <w:rPr>
          <w:color w:val="000000" w:themeColor="text1"/>
          <w:u w:val="single" w:color="000000" w:themeColor="text1"/>
        </w:rPr>
        <w:t>63</w:t>
      </w:r>
      <w:r w:rsidR="00CC6237">
        <w:rPr>
          <w:color w:val="000000" w:themeColor="text1"/>
          <w:u w:val="single" w:color="000000" w:themeColor="text1"/>
        </w:rPr>
        <w:noBreakHyphen/>
      </w:r>
      <w:r w:rsidR="007160F0">
        <w:rPr>
          <w:color w:val="000000" w:themeColor="text1"/>
          <w:u w:val="single" w:color="000000" w:themeColor="text1"/>
        </w:rPr>
        <w:t>17</w:t>
      </w:r>
      <w:r w:rsidR="00CC6237">
        <w:rPr>
          <w:color w:val="000000" w:themeColor="text1"/>
          <w:u w:val="single" w:color="000000" w:themeColor="text1"/>
        </w:rPr>
        <w:noBreakHyphen/>
      </w:r>
      <w:r w:rsidR="007160F0">
        <w:rPr>
          <w:color w:val="000000" w:themeColor="text1"/>
          <w:u w:val="single" w:color="000000" w:themeColor="text1"/>
        </w:rPr>
        <w:t xml:space="preserve">70 </w:t>
      </w:r>
      <w:r w:rsidR="007160F0"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Pr>
          <w:u w:val="single"/>
        </w:rPr>
        <w:t>.</w:t>
      </w:r>
      <w:r>
        <w:t xml:space="preserve"> </w:t>
      </w:r>
      <w:r w:rsidRPr="00BF44DD">
        <w:rPr>
          <w:lang w:val="en-PH"/>
        </w:rPr>
        <w:t xml:space="preserve">A </w:t>
      </w:r>
      <w:r>
        <w:rPr>
          <w:u w:val="single"/>
          <w:lang w:val="en-PH"/>
        </w:rPr>
        <w:t>new</w:t>
      </w:r>
      <w:r>
        <w:rPr>
          <w:lang w:val="en-PH"/>
        </w:rPr>
        <w:t xml:space="preserve"> </w:t>
      </w:r>
      <w:r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CC6237">
        <w:rPr>
          <w:lang w:val="en-PH"/>
        </w:rPr>
        <w:noBreakHyphen/>
      </w:r>
      <w:r w:rsidRPr="00BF44DD">
        <w:rPr>
          <w:lang w:val="en-PH"/>
        </w:rPr>
        <w:t>17</w:t>
      </w:r>
      <w:r w:rsidR="00CC6237">
        <w:rPr>
          <w:lang w:val="en-PH"/>
        </w:rPr>
        <w:noBreakHyphen/>
      </w:r>
      <w:r w:rsidRPr="00BF44DD">
        <w:rPr>
          <w:lang w:val="en-PH"/>
        </w:rPr>
        <w:t xml:space="preserve">10. </w:t>
      </w:r>
      <w:r>
        <w:rPr>
          <w:u w:val="single"/>
          <w:lang w:val="en-PH"/>
        </w:rPr>
        <w:t>Orders modifying, vacating, or amending paternity orders must be handled by the clerk of court and State Registrar in the same manner.</w:t>
      </w:r>
      <w:r>
        <w:rPr>
          <w:lang w:val="en-PH"/>
        </w:rPr>
        <w:t xml:space="preserve"> </w:t>
      </w:r>
      <w:r w:rsidRPr="00BF44DD">
        <w:rPr>
          <w:lang w:val="en-PH"/>
        </w:rPr>
        <w:t xml:space="preserve">If the surname of the child is not decreed by the court, </w:t>
      </w:r>
      <w:r w:rsidRPr="00FF6729">
        <w:rPr>
          <w:strike/>
          <w:lang w:val="en-PH"/>
        </w:rPr>
        <w:t>the request for the certificate must specify the surname to be placed</w:t>
      </w:r>
      <w:r>
        <w:rPr>
          <w:lang w:val="en-PH"/>
        </w:rPr>
        <w:t xml:space="preserve"> </w:t>
      </w:r>
      <w:r>
        <w:rPr>
          <w:u w:val="single"/>
          <w:lang w:val="en-PH"/>
        </w:rPr>
        <w:t>the surname must not be changed</w:t>
      </w:r>
      <w:r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Pr>
          <w:lang w:val="en-PH"/>
        </w:rPr>
        <w:t>”</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BE2">
        <w:t>3</w:t>
      </w:r>
      <w:r>
        <w:t>.</w:t>
      </w:r>
      <w:r>
        <w:tab/>
        <w:t>This act takes effect upon approval by the Governor.</w:t>
      </w:r>
    </w:p>
    <w:p w:rsidR="005E157A" w:rsidRDefault="00CC6237" w:rsidP="005E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E157A" w:rsidSect="009B55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62" w:rsidRDefault="00864F62" w:rsidP="009F0C77">
      <w:r>
        <w:separator/>
      </w:r>
    </w:p>
  </w:endnote>
  <w:endnote w:type="continuationSeparator" w:id="0">
    <w:p w:rsidR="00864F62" w:rsidRDefault="0086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CDA2B6-51EE-43DD-9327-CDA9FAC7D607}"/>
    <w:embedBold r:id="rId2" w:fontKey="{4D62588B-2875-4732-9F4D-88B167DE6E3D}"/>
  </w:font>
  <w:font w:name="Calibri">
    <w:panose1 w:val="020F0502020204030204"/>
    <w:charset w:val="00"/>
    <w:family w:val="swiss"/>
    <w:pitch w:val="variable"/>
    <w:sig w:usb0="E0002AFF" w:usb1="C000247B" w:usb2="00000009" w:usb3="00000000" w:csb0="000001FF" w:csb1="00000000"/>
    <w:embedRegular r:id="rId3" w:fontKey="{54CAAEFD-B389-4AAC-9032-04F02109C561}"/>
    <w:embedBold r:id="rId4" w:fontKey="{73F07BAB-5B6F-43A5-8E01-709E8C9137CD}"/>
  </w:font>
  <w:font w:name="Segoe UI">
    <w:panose1 w:val="020B0502040204020203"/>
    <w:charset w:val="00"/>
    <w:family w:val="swiss"/>
    <w:pitch w:val="variable"/>
    <w:sig w:usb0="E4002EFF" w:usb1="C000E47F" w:usb2="00000009" w:usb3="00000000" w:csb0="000001FF" w:csb1="00000000"/>
    <w:embedRegular r:id="rId5" w:fontKey="{81808208-DA32-41CE-9B6A-48742AF4826E}"/>
  </w:font>
  <w:font w:name="Cambria">
    <w:panose1 w:val="02040503050406030204"/>
    <w:charset w:val="00"/>
    <w:family w:val="roman"/>
    <w:pitch w:val="variable"/>
    <w:sig w:usb0="E00006FF" w:usb1="420024FF" w:usb2="02000000" w:usb3="00000000" w:csb0="0000019F" w:csb1="00000000"/>
    <w:embedRegular r:id="rId6" w:fontKey="{3CAE54EA-9246-4CD8-8464-77926A6B6E4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FB" w:rsidRPr="00D33826" w:rsidRDefault="00D33826" w:rsidP="00D33826">
    <w:pPr>
      <w:pStyle w:val="Footer"/>
      <w:tabs>
        <w:tab w:val="clear" w:pos="4680"/>
        <w:tab w:val="clear" w:pos="9360"/>
        <w:tab w:val="center" w:pos="2995"/>
      </w:tabs>
      <w:spacing w:before="120"/>
    </w:pPr>
    <w:r>
      <w:t>[21</w:t>
    </w:r>
    <w:r w:rsidR="009B5547">
      <w:t>-</w:t>
    </w:r>
    <w:r w:rsidR="009B5547">
      <w:fldChar w:fldCharType="begin"/>
    </w:r>
    <w:r w:rsidR="009B5547">
      <w:instrText xml:space="preserve"> PAGE  \* MERGEFORMAT </w:instrText>
    </w:r>
    <w:r w:rsidR="009B5547">
      <w:fldChar w:fldCharType="separate"/>
    </w:r>
    <w:r w:rsidR="005E157A">
      <w:rPr>
        <w:noProof/>
      </w:rPr>
      <w:t>7</w:t>
    </w:r>
    <w:r w:rsidR="009B5547">
      <w:fldChar w:fldCharType="end"/>
    </w:r>
    <w:r w:rsidR="009B554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547" w:rsidRPr="00D33826" w:rsidRDefault="009B5547" w:rsidP="00D33826">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5E157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62" w:rsidRDefault="00864F62" w:rsidP="009F0C77">
      <w:r>
        <w:separator/>
      </w:r>
    </w:p>
  </w:footnote>
  <w:footnote w:type="continuationSeparator" w:id="0">
    <w:p w:rsidR="00864F62" w:rsidRDefault="0086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8VR19"/>
    <w:docVar w:name="CoverBillType" w:val="b"/>
    <w:docVar w:name="DocPath" w:val="L:\Council\bills\CC\15328VR19.DOCX"/>
    <w:docVar w:name="dvBillNumber" w:val="21"/>
    <w:docVar w:name="dvBillNumberPrefix" w:val="S. "/>
    <w:docVar w:name="dvOriginalBody" w:val="Senate"/>
    <w:docVar w:name="dvSteno" w:val="CC"/>
    <w:docVar w:name="NameofBody" w:val="s"/>
    <w:docVar w:name="vGroup2" w:val="Council"/>
  </w:docVars>
  <w:rsids>
    <w:rsidRoot w:val="00864F62"/>
    <w:rsid w:val="000263D9"/>
    <w:rsid w:val="00026C9A"/>
    <w:rsid w:val="00063C85"/>
    <w:rsid w:val="00073CDB"/>
    <w:rsid w:val="000965A1"/>
    <w:rsid w:val="000C487D"/>
    <w:rsid w:val="000E1785"/>
    <w:rsid w:val="000F39F2"/>
    <w:rsid w:val="001023A4"/>
    <w:rsid w:val="0010776B"/>
    <w:rsid w:val="00133E66"/>
    <w:rsid w:val="00134ACF"/>
    <w:rsid w:val="00144E15"/>
    <w:rsid w:val="001A4A62"/>
    <w:rsid w:val="001A681E"/>
    <w:rsid w:val="001D08F2"/>
    <w:rsid w:val="001E1A76"/>
    <w:rsid w:val="002037CA"/>
    <w:rsid w:val="002047A2"/>
    <w:rsid w:val="002321B6"/>
    <w:rsid w:val="0023696B"/>
    <w:rsid w:val="00250967"/>
    <w:rsid w:val="002759C5"/>
    <w:rsid w:val="00277DEE"/>
    <w:rsid w:val="00280D88"/>
    <w:rsid w:val="00294ABE"/>
    <w:rsid w:val="002A3EB4"/>
    <w:rsid w:val="00325348"/>
    <w:rsid w:val="00381BE2"/>
    <w:rsid w:val="00393688"/>
    <w:rsid w:val="003D411E"/>
    <w:rsid w:val="003E3C1E"/>
    <w:rsid w:val="003E6148"/>
    <w:rsid w:val="003E7D04"/>
    <w:rsid w:val="00400EAA"/>
    <w:rsid w:val="0041760A"/>
    <w:rsid w:val="004203D7"/>
    <w:rsid w:val="004809EE"/>
    <w:rsid w:val="004B2A8B"/>
    <w:rsid w:val="004E2E07"/>
    <w:rsid w:val="00511EE9"/>
    <w:rsid w:val="00521E00"/>
    <w:rsid w:val="0052271C"/>
    <w:rsid w:val="00577C6C"/>
    <w:rsid w:val="0058501B"/>
    <w:rsid w:val="005C5AC4"/>
    <w:rsid w:val="005E157A"/>
    <w:rsid w:val="0061228A"/>
    <w:rsid w:val="006215AA"/>
    <w:rsid w:val="006340D9"/>
    <w:rsid w:val="00643B8E"/>
    <w:rsid w:val="00653ECC"/>
    <w:rsid w:val="00665EBC"/>
    <w:rsid w:val="00680479"/>
    <w:rsid w:val="0069470D"/>
    <w:rsid w:val="006A476C"/>
    <w:rsid w:val="006C6A93"/>
    <w:rsid w:val="006E02F9"/>
    <w:rsid w:val="006F3F76"/>
    <w:rsid w:val="007160F0"/>
    <w:rsid w:val="00753C04"/>
    <w:rsid w:val="00756946"/>
    <w:rsid w:val="00757F80"/>
    <w:rsid w:val="00771EEC"/>
    <w:rsid w:val="00786819"/>
    <w:rsid w:val="007A325A"/>
    <w:rsid w:val="007C3099"/>
    <w:rsid w:val="007E72BE"/>
    <w:rsid w:val="007F1523"/>
    <w:rsid w:val="007F509E"/>
    <w:rsid w:val="007F5799"/>
    <w:rsid w:val="007F6947"/>
    <w:rsid w:val="00834A12"/>
    <w:rsid w:val="00864F62"/>
    <w:rsid w:val="00872729"/>
    <w:rsid w:val="008F4429"/>
    <w:rsid w:val="009014F6"/>
    <w:rsid w:val="009307FB"/>
    <w:rsid w:val="00932670"/>
    <w:rsid w:val="009352BB"/>
    <w:rsid w:val="00990668"/>
    <w:rsid w:val="009B397B"/>
    <w:rsid w:val="009B5547"/>
    <w:rsid w:val="009C5C52"/>
    <w:rsid w:val="009F0C77"/>
    <w:rsid w:val="009F4DD1"/>
    <w:rsid w:val="00A64E80"/>
    <w:rsid w:val="00A741D9"/>
    <w:rsid w:val="00A80D7F"/>
    <w:rsid w:val="00A85589"/>
    <w:rsid w:val="00A9741D"/>
    <w:rsid w:val="00AB0576"/>
    <w:rsid w:val="00AD4B17"/>
    <w:rsid w:val="00B26FA6"/>
    <w:rsid w:val="00B741CB"/>
    <w:rsid w:val="00B87AF8"/>
    <w:rsid w:val="00B934F3"/>
    <w:rsid w:val="00B96849"/>
    <w:rsid w:val="00BB6347"/>
    <w:rsid w:val="00BD2134"/>
    <w:rsid w:val="00C038D8"/>
    <w:rsid w:val="00C045DD"/>
    <w:rsid w:val="00C3136F"/>
    <w:rsid w:val="00C3483A"/>
    <w:rsid w:val="00C74E9D"/>
    <w:rsid w:val="00C82FD3"/>
    <w:rsid w:val="00CC6237"/>
    <w:rsid w:val="00CC6B7B"/>
    <w:rsid w:val="00CD3619"/>
    <w:rsid w:val="00CF4447"/>
    <w:rsid w:val="00D239F9"/>
    <w:rsid w:val="00D24C61"/>
    <w:rsid w:val="00D33826"/>
    <w:rsid w:val="00D405E7"/>
    <w:rsid w:val="00D40DD2"/>
    <w:rsid w:val="00D41D56"/>
    <w:rsid w:val="00D6260D"/>
    <w:rsid w:val="00D6662B"/>
    <w:rsid w:val="00D95E2F"/>
    <w:rsid w:val="00D970A9"/>
    <w:rsid w:val="00DB3AC0"/>
    <w:rsid w:val="00DC6813"/>
    <w:rsid w:val="00DD552D"/>
    <w:rsid w:val="00DE68F0"/>
    <w:rsid w:val="00DF3845"/>
    <w:rsid w:val="00DF7E17"/>
    <w:rsid w:val="00E22076"/>
    <w:rsid w:val="00E66DC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81CC-93A3-4AF9-BB99-2E1C7FDC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E5CF4-7222-4D5E-AE7C-259A1549D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9</Pages>
  <Words>2598</Words>
  <Characters>13989</Characters>
  <Application>Microsoft Office Word</Application>
  <DocSecurity>0</DocSecurity>
  <Lines>343</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 Text of Previous Version (May 1, 2019) - South Carolina Legislature Online</dc:title>
  <dc:subject/>
  <dc:creator>Chris Charlton</dc:creator>
  <cp:keywords/>
  <dc:description/>
  <cp:lastModifiedBy>Miriam Cook</cp:lastModifiedBy>
  <cp:revision>2</cp:revision>
  <cp:lastPrinted>2018-12-06T19:45:00Z</cp:lastPrinted>
  <dcterms:created xsi:type="dcterms:W3CDTF">2019-05-01T22:39:00Z</dcterms:created>
  <dcterms:modified xsi:type="dcterms:W3CDTF">2019-05-01T22:39:00Z</dcterms:modified>
</cp:coreProperties>
</file>