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795" w:rsidRPr="00522CE0" w:rsidRDefault="00115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5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25AF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910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B5FF6">
        <w:rPr>
          <w:rFonts w:eastAsia="Times New Roman"/>
          <w:color w:val="000000" w:themeColor="text1"/>
          <w:u w:color="000000" w:themeColor="text1"/>
        </w:rPr>
        <w:t>TO AMEND SECTION 61</w:t>
      </w:r>
      <w:r w:rsidR="008E7262">
        <w:rPr>
          <w:rFonts w:eastAsia="Times New Roman"/>
          <w:color w:val="000000" w:themeColor="text1"/>
          <w:u w:color="000000" w:themeColor="text1"/>
        </w:rPr>
        <w:noBreakHyphen/>
      </w:r>
      <w:r w:rsidRPr="00BB5FF6">
        <w:rPr>
          <w:rFonts w:eastAsia="Times New Roman"/>
          <w:color w:val="000000" w:themeColor="text1"/>
          <w:u w:color="000000" w:themeColor="text1"/>
        </w:rPr>
        <w:t>4</w:t>
      </w:r>
      <w:r w:rsidR="008E7262">
        <w:rPr>
          <w:rFonts w:eastAsia="Times New Roman"/>
          <w:color w:val="000000" w:themeColor="text1"/>
          <w:u w:color="000000" w:themeColor="text1"/>
        </w:rPr>
        <w:noBreakHyphen/>
      </w:r>
      <w:r w:rsidRPr="00BB5FF6">
        <w:rPr>
          <w:rFonts w:eastAsia="Times New Roman"/>
          <w:color w:val="000000" w:themeColor="text1"/>
          <w:u w:color="000000" w:themeColor="text1"/>
        </w:rPr>
        <w:t>50 AND SECTION 61</w:t>
      </w:r>
      <w:r w:rsidR="008E7262">
        <w:rPr>
          <w:rFonts w:eastAsia="Times New Roman"/>
          <w:color w:val="000000" w:themeColor="text1"/>
          <w:u w:color="000000" w:themeColor="text1"/>
        </w:rPr>
        <w:noBreakHyphen/>
      </w:r>
      <w:r w:rsidRPr="00BB5FF6">
        <w:rPr>
          <w:rFonts w:eastAsia="Times New Roman"/>
          <w:color w:val="000000" w:themeColor="text1"/>
          <w:u w:color="000000" w:themeColor="text1"/>
        </w:rPr>
        <w:t>6</w:t>
      </w:r>
      <w:r w:rsidR="008E7262">
        <w:rPr>
          <w:rFonts w:eastAsia="Times New Roman"/>
          <w:color w:val="000000" w:themeColor="text1"/>
          <w:u w:color="000000" w:themeColor="text1"/>
        </w:rPr>
        <w:noBreakHyphen/>
      </w:r>
      <w:r w:rsidRPr="00BB5FF6">
        <w:rPr>
          <w:rFonts w:eastAsia="Times New Roman"/>
          <w:color w:val="000000" w:themeColor="text1"/>
          <w:u w:color="000000" w:themeColor="text1"/>
        </w:rPr>
        <w:t>4080 OF THE 1976 CODE, RELATING TO THE PROHIBITION AGAINST THE TRANSFER OF BEERS, ALES, PORTERS, WINES, OTHER MALT OR FERMENTED BEVERAGES, AND ALCOHOLIC LIQUORS TO PERSONS UNDER THE AGE OF TWENTY</w:t>
      </w:r>
      <w:r w:rsidR="008E7262">
        <w:rPr>
          <w:rFonts w:eastAsia="Times New Roman"/>
          <w:color w:val="000000" w:themeColor="text1"/>
          <w:u w:color="000000" w:themeColor="text1"/>
        </w:rPr>
        <w:noBreakHyphen/>
      </w:r>
      <w:r w:rsidRPr="00BB5FF6">
        <w:rPr>
          <w:rFonts w:eastAsia="Times New Roman"/>
          <w:color w:val="000000" w:themeColor="text1"/>
          <w:u w:color="000000" w:themeColor="text1"/>
        </w:rPr>
        <w:t>ONE</w:t>
      </w:r>
      <w:r w:rsidR="00DD4D08">
        <w:rPr>
          <w:rFonts w:eastAsia="Times New Roman"/>
          <w:color w:val="000000" w:themeColor="text1"/>
          <w:u w:color="000000" w:themeColor="text1"/>
        </w:rPr>
        <w:t xml:space="preserve">, TO PROVIDE </w:t>
      </w:r>
      <w:r w:rsidR="00524E51">
        <w:rPr>
          <w:rFonts w:eastAsia="Times New Roman"/>
          <w:color w:val="000000" w:themeColor="text1"/>
          <w:u w:color="000000" w:themeColor="text1"/>
        </w:rPr>
        <w:t>PENALTIES</w:t>
      </w:r>
      <w:r w:rsidRPr="00BB5FF6">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25AFF" w:rsidRDefault="00F25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25AFF" w:rsidRDefault="00F25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10E8" w:rsidRPr="00BB5FF6" w:rsidRDefault="00F25AFF" w:rsidP="0069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6910E8" w:rsidRPr="00BB5FF6">
        <w:rPr>
          <w:rFonts w:eastAsia="Times New Roman"/>
          <w:color w:val="000000" w:themeColor="text1"/>
          <w:u w:color="000000" w:themeColor="text1"/>
        </w:rPr>
        <w:t>Section 61</w:t>
      </w:r>
      <w:r w:rsidR="008E7262">
        <w:rPr>
          <w:rFonts w:eastAsia="Times New Roman"/>
          <w:color w:val="000000" w:themeColor="text1"/>
          <w:u w:color="000000" w:themeColor="text1"/>
        </w:rPr>
        <w:noBreakHyphen/>
      </w:r>
      <w:r w:rsidR="00B54AB8">
        <w:rPr>
          <w:rFonts w:eastAsia="Times New Roman"/>
          <w:color w:val="000000" w:themeColor="text1"/>
          <w:u w:color="000000" w:themeColor="text1"/>
        </w:rPr>
        <w:t>4</w:t>
      </w:r>
      <w:r w:rsidR="008E7262">
        <w:rPr>
          <w:rFonts w:eastAsia="Times New Roman"/>
          <w:color w:val="000000" w:themeColor="text1"/>
          <w:u w:color="000000" w:themeColor="text1"/>
        </w:rPr>
        <w:noBreakHyphen/>
      </w:r>
      <w:r w:rsidR="006910E8" w:rsidRPr="00BB5FF6">
        <w:rPr>
          <w:rFonts w:eastAsia="Times New Roman"/>
          <w:color w:val="000000" w:themeColor="text1"/>
          <w:u w:color="000000" w:themeColor="text1"/>
        </w:rPr>
        <w:t>50 of the 1976 Code is amended by adding</w:t>
      </w:r>
      <w:r w:rsidR="00B54AB8">
        <w:rPr>
          <w:rFonts w:eastAsia="Times New Roman"/>
          <w:color w:val="000000" w:themeColor="text1"/>
          <w:u w:color="000000" w:themeColor="text1"/>
        </w:rPr>
        <w:t xml:space="preserve"> appropriately lettered new subsections to read</w:t>
      </w:r>
      <w:r w:rsidR="006910E8" w:rsidRPr="00BB5FF6">
        <w:rPr>
          <w:rFonts w:eastAsia="Times New Roman"/>
          <w:color w:val="000000" w:themeColor="text1"/>
          <w:u w:color="000000" w:themeColor="text1"/>
        </w:rPr>
        <w:t>:</w:t>
      </w:r>
    </w:p>
    <w:p w:rsidR="006910E8" w:rsidRPr="00BB5FF6" w:rsidRDefault="006910E8" w:rsidP="0069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910E8" w:rsidRPr="00BB5FF6" w:rsidRDefault="006910E8" w:rsidP="0069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B5FF6">
        <w:rPr>
          <w:rFonts w:eastAsia="Times New Roman"/>
          <w:color w:val="000000" w:themeColor="text1"/>
          <w:u w:color="000000" w:themeColor="text1"/>
        </w:rPr>
        <w:tab/>
        <w:t>“(</w:t>
      </w:r>
      <w:r w:rsidR="00B54AB8">
        <w:rPr>
          <w:rFonts w:eastAsia="Times New Roman"/>
          <w:color w:val="000000" w:themeColor="text1"/>
          <w:u w:color="000000" w:themeColor="text1"/>
        </w:rPr>
        <w:tab/>
      </w:r>
      <w:r w:rsidRPr="00BB5FF6">
        <w:rPr>
          <w:rFonts w:eastAsia="Times New Roman"/>
          <w:color w:val="000000" w:themeColor="text1"/>
          <w:u w:color="000000" w:themeColor="text1"/>
        </w:rPr>
        <w:t>)</w:t>
      </w:r>
      <w:r w:rsidRPr="00BB5FF6">
        <w:rPr>
          <w:rFonts w:eastAsia="Times New Roman"/>
          <w:color w:val="000000" w:themeColor="text1"/>
          <w:u w:color="000000" w:themeColor="text1"/>
        </w:rPr>
        <w:tab/>
        <w:t>In addition to any other penalties imposed by law, if a holder of a permit authorizing the sale of beer and wine on premises pursuant to the provisions of Article 5 of this chapter, or a servant, agent, or employee of the permittee, is convicted of a violation of this section or of a violation of Section 61</w:t>
      </w:r>
      <w:r w:rsidR="008E7262">
        <w:rPr>
          <w:rFonts w:eastAsia="Times New Roman"/>
          <w:color w:val="000000" w:themeColor="text1"/>
          <w:u w:color="000000" w:themeColor="text1"/>
        </w:rPr>
        <w:noBreakHyphen/>
      </w:r>
      <w:r w:rsidRPr="00BB5FF6">
        <w:rPr>
          <w:rFonts w:eastAsia="Times New Roman"/>
          <w:color w:val="000000" w:themeColor="text1"/>
          <w:u w:color="000000" w:themeColor="text1"/>
        </w:rPr>
        <w:t>6</w:t>
      </w:r>
      <w:r w:rsidR="008E7262">
        <w:rPr>
          <w:rFonts w:eastAsia="Times New Roman"/>
          <w:color w:val="000000" w:themeColor="text1"/>
          <w:u w:color="000000" w:themeColor="text1"/>
        </w:rPr>
        <w:noBreakHyphen/>
      </w:r>
      <w:r w:rsidRPr="00BB5FF6">
        <w:rPr>
          <w:rFonts w:eastAsia="Times New Roman"/>
          <w:color w:val="000000" w:themeColor="text1"/>
          <w:u w:color="000000" w:themeColor="text1"/>
        </w:rPr>
        <w:t xml:space="preserve">4080, </w:t>
      </w:r>
      <w:r w:rsidR="00524E51">
        <w:rPr>
          <w:rFonts w:eastAsia="Times New Roman"/>
          <w:color w:val="000000" w:themeColor="text1"/>
          <w:u w:color="000000" w:themeColor="text1"/>
        </w:rPr>
        <w:t xml:space="preserve">then </w:t>
      </w:r>
      <w:r w:rsidRPr="00BB5FF6">
        <w:rPr>
          <w:rFonts w:eastAsia="Times New Roman"/>
          <w:color w:val="000000" w:themeColor="text1"/>
          <w:u w:color="000000" w:themeColor="text1"/>
        </w:rPr>
        <w:t>the permittee shall:</w:t>
      </w:r>
    </w:p>
    <w:p w:rsidR="006910E8" w:rsidRPr="00BB5FF6" w:rsidRDefault="006910E8" w:rsidP="006910E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Pr="00BB5FF6">
        <w:rPr>
          <w:rFonts w:eastAsia="Times New Roman"/>
          <w:color w:val="000000" w:themeColor="text1"/>
          <w:u w:color="000000" w:themeColor="text1"/>
        </w:rPr>
        <w:t xml:space="preserve">for a first offense, be fined one thousand dollars and required, as a condition of </w:t>
      </w:r>
      <w:r w:rsidR="00524E51">
        <w:rPr>
          <w:rFonts w:eastAsia="Times New Roman"/>
          <w:color w:val="000000" w:themeColor="text1"/>
          <w:u w:color="000000" w:themeColor="text1"/>
        </w:rPr>
        <w:t>holding a permit to se</w:t>
      </w:r>
      <w:r w:rsidRPr="00BB5FF6">
        <w:rPr>
          <w:rFonts w:eastAsia="Times New Roman"/>
          <w:color w:val="000000" w:themeColor="text1"/>
          <w:u w:color="000000" w:themeColor="text1"/>
        </w:rPr>
        <w:t>l</w:t>
      </w:r>
      <w:r w:rsidR="00524E51">
        <w:rPr>
          <w:rFonts w:eastAsia="Times New Roman"/>
          <w:color w:val="000000" w:themeColor="text1"/>
          <w:u w:color="000000" w:themeColor="text1"/>
        </w:rPr>
        <w:t>l</w:t>
      </w:r>
      <w:r w:rsidRPr="00BB5FF6">
        <w:rPr>
          <w:rFonts w:eastAsia="Times New Roman"/>
          <w:color w:val="000000" w:themeColor="text1"/>
          <w:u w:color="000000" w:themeColor="text1"/>
        </w:rPr>
        <w:t xml:space="preserve"> beer and wine, to verify persons’ ages by inspecting identification documents using a device approved by the South Carolina Law Enforcement </w:t>
      </w:r>
      <w:r>
        <w:rPr>
          <w:rFonts w:eastAsia="Times New Roman"/>
          <w:color w:val="000000" w:themeColor="text1"/>
          <w:u w:color="000000" w:themeColor="text1"/>
        </w:rPr>
        <w:t>Division for such verification;</w:t>
      </w:r>
    </w:p>
    <w:p w:rsidR="006910E8" w:rsidRPr="00BB5FF6" w:rsidRDefault="006910E8" w:rsidP="006910E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Pr="00BB5FF6">
        <w:rPr>
          <w:rFonts w:eastAsia="Times New Roman"/>
          <w:color w:val="000000" w:themeColor="text1"/>
          <w:u w:color="000000" w:themeColor="text1"/>
        </w:rPr>
        <w:t>for a second offense within five years of a first offense, be fined ten thousand dollars and have his permit to sell beer and wine suspended for six months; and</w:t>
      </w:r>
    </w:p>
    <w:p w:rsidR="006910E8" w:rsidRPr="00BB5FF6" w:rsidRDefault="006910E8" w:rsidP="006910E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Pr="00BB5FF6">
        <w:rPr>
          <w:rFonts w:eastAsia="Times New Roman"/>
          <w:color w:val="000000" w:themeColor="text1"/>
          <w:u w:color="000000" w:themeColor="text1"/>
        </w:rPr>
        <w:t xml:space="preserve">for a third offense within five years of a second offense, be fined ten thousand dollars and have his permit to sell beer and wine </w:t>
      </w:r>
      <w:r>
        <w:rPr>
          <w:rFonts w:eastAsia="Times New Roman"/>
          <w:color w:val="000000" w:themeColor="text1"/>
          <w:u w:color="000000" w:themeColor="text1"/>
        </w:rPr>
        <w:t>revoked permanently.</w:t>
      </w:r>
    </w:p>
    <w:p w:rsidR="006910E8" w:rsidRPr="00BB5FF6" w:rsidRDefault="006910E8" w:rsidP="0069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B5FF6">
        <w:rPr>
          <w:rFonts w:eastAsia="Times New Roman"/>
          <w:color w:val="000000" w:themeColor="text1"/>
          <w:u w:color="000000" w:themeColor="text1"/>
        </w:rPr>
        <w:tab/>
        <w:t>(</w:t>
      </w:r>
      <w:r w:rsidR="00B54AB8">
        <w:rPr>
          <w:rFonts w:eastAsia="Times New Roman"/>
          <w:color w:val="000000" w:themeColor="text1"/>
          <w:u w:color="000000" w:themeColor="text1"/>
        </w:rPr>
        <w:tab/>
      </w:r>
      <w:r w:rsidRPr="00BB5FF6">
        <w:rPr>
          <w:rFonts w:eastAsia="Times New Roman"/>
          <w:color w:val="000000" w:themeColor="text1"/>
          <w:u w:color="000000" w:themeColor="text1"/>
        </w:rPr>
        <w:t>)</w:t>
      </w:r>
      <w:r w:rsidRPr="00BB5FF6">
        <w:rPr>
          <w:rFonts w:eastAsia="Times New Roman"/>
          <w:color w:val="000000" w:themeColor="text1"/>
          <w:u w:color="000000" w:themeColor="text1"/>
        </w:rPr>
        <w:tab/>
        <w:t xml:space="preserve">A person holding a license to sell liquor by the drink who is required under this section to use a device approved by the South </w:t>
      </w:r>
      <w:r w:rsidRPr="00BB5FF6">
        <w:rPr>
          <w:rFonts w:eastAsia="Times New Roman"/>
          <w:color w:val="000000" w:themeColor="text1"/>
          <w:u w:color="000000" w:themeColor="text1"/>
        </w:rPr>
        <w:lastRenderedPageBreak/>
        <w:t>Carolina Law Enforcement Division for verification of identification documents is also required to use such a device as a condition of holding a license to sell liquor by the drink.</w:t>
      </w:r>
      <w:r>
        <w:rPr>
          <w:rFonts w:eastAsia="Times New Roman"/>
          <w:color w:val="000000" w:themeColor="text1"/>
          <w:u w:color="000000" w:themeColor="text1"/>
        </w:rPr>
        <w:t>”</w:t>
      </w:r>
    </w:p>
    <w:p w:rsidR="006910E8" w:rsidRPr="00BB5FF6" w:rsidRDefault="006910E8" w:rsidP="0069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910E8" w:rsidRPr="00BB5FF6" w:rsidRDefault="006910E8" w:rsidP="0069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B5FF6">
        <w:rPr>
          <w:rFonts w:eastAsia="Times New Roman"/>
          <w:color w:val="000000" w:themeColor="text1"/>
          <w:u w:color="000000" w:themeColor="text1"/>
        </w:rPr>
        <w:t>SECTION</w:t>
      </w:r>
      <w:r w:rsidRPr="00BB5FF6">
        <w:rPr>
          <w:rFonts w:eastAsia="Times New Roman"/>
          <w:color w:val="000000" w:themeColor="text1"/>
          <w:u w:color="000000" w:themeColor="text1"/>
        </w:rPr>
        <w:tab/>
        <w:t>2.</w:t>
      </w:r>
      <w:r w:rsidRPr="00BB5FF6">
        <w:rPr>
          <w:rFonts w:eastAsia="Times New Roman"/>
          <w:color w:val="000000" w:themeColor="text1"/>
          <w:u w:color="000000" w:themeColor="text1"/>
        </w:rPr>
        <w:tab/>
        <w:t>Section 61</w:t>
      </w:r>
      <w:r w:rsidR="008E7262">
        <w:rPr>
          <w:rFonts w:eastAsia="Times New Roman"/>
          <w:color w:val="000000" w:themeColor="text1"/>
          <w:u w:color="000000" w:themeColor="text1"/>
        </w:rPr>
        <w:noBreakHyphen/>
      </w:r>
      <w:r w:rsidRPr="00BB5FF6">
        <w:rPr>
          <w:rFonts w:eastAsia="Times New Roman"/>
          <w:color w:val="000000" w:themeColor="text1"/>
          <w:u w:color="000000" w:themeColor="text1"/>
        </w:rPr>
        <w:t>6</w:t>
      </w:r>
      <w:r w:rsidR="008E7262">
        <w:rPr>
          <w:rFonts w:eastAsia="Times New Roman"/>
          <w:color w:val="000000" w:themeColor="text1"/>
          <w:u w:color="000000" w:themeColor="text1"/>
        </w:rPr>
        <w:noBreakHyphen/>
      </w:r>
      <w:r w:rsidRPr="00BB5FF6">
        <w:rPr>
          <w:rFonts w:eastAsia="Times New Roman"/>
          <w:color w:val="000000" w:themeColor="text1"/>
          <w:u w:color="000000" w:themeColor="text1"/>
        </w:rPr>
        <w:t>4080 of the 1976 Code is amended by adding</w:t>
      </w:r>
      <w:r w:rsidR="00B54AB8">
        <w:rPr>
          <w:rFonts w:eastAsia="Times New Roman"/>
          <w:color w:val="000000" w:themeColor="text1"/>
          <w:u w:color="000000" w:themeColor="text1"/>
        </w:rPr>
        <w:t xml:space="preserve"> appropriately lettered new subsections to read</w:t>
      </w:r>
      <w:r w:rsidRPr="00BB5FF6">
        <w:rPr>
          <w:rFonts w:eastAsia="Times New Roman"/>
          <w:color w:val="000000" w:themeColor="text1"/>
          <w:u w:color="000000" w:themeColor="text1"/>
        </w:rPr>
        <w:t>:</w:t>
      </w:r>
    </w:p>
    <w:p w:rsidR="006910E8" w:rsidRPr="00BB5FF6" w:rsidRDefault="006910E8" w:rsidP="0069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910E8" w:rsidRPr="00BB5FF6" w:rsidRDefault="006910E8" w:rsidP="0069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B5FF6">
        <w:rPr>
          <w:rFonts w:eastAsia="Times New Roman"/>
          <w:color w:val="000000" w:themeColor="text1"/>
          <w:u w:color="000000" w:themeColor="text1"/>
        </w:rPr>
        <w:tab/>
        <w:t>“(</w:t>
      </w:r>
      <w:r w:rsidR="00B54AB8">
        <w:rPr>
          <w:rFonts w:eastAsia="Times New Roman"/>
          <w:color w:val="000000" w:themeColor="text1"/>
          <w:u w:color="000000" w:themeColor="text1"/>
        </w:rPr>
        <w:tab/>
      </w:r>
      <w:r w:rsidRPr="00BB5FF6">
        <w:rPr>
          <w:rFonts w:eastAsia="Times New Roman"/>
          <w:color w:val="000000" w:themeColor="text1"/>
          <w:u w:color="000000" w:themeColor="text1"/>
        </w:rPr>
        <w:t>)</w:t>
      </w:r>
      <w:r w:rsidRPr="00BB5FF6">
        <w:rPr>
          <w:rFonts w:eastAsia="Times New Roman"/>
          <w:color w:val="000000" w:themeColor="text1"/>
          <w:u w:color="000000" w:themeColor="text1"/>
        </w:rPr>
        <w:tab/>
        <w:t>In addition to any other penalties imposed by law, if a person licensed to sell alcoholic liquor by the drink pursuant to the provisions of Article 5 of this chapter, or a servant, agent, or employee of the licensee, is convicted of a violation of this section or of a violation of Section 61</w:t>
      </w:r>
      <w:r w:rsidR="008E7262">
        <w:rPr>
          <w:rFonts w:eastAsia="Times New Roman"/>
          <w:color w:val="000000" w:themeColor="text1"/>
          <w:u w:color="000000" w:themeColor="text1"/>
        </w:rPr>
        <w:noBreakHyphen/>
      </w:r>
      <w:r w:rsidRPr="00BB5FF6">
        <w:rPr>
          <w:rFonts w:eastAsia="Times New Roman"/>
          <w:color w:val="000000" w:themeColor="text1"/>
          <w:u w:color="000000" w:themeColor="text1"/>
        </w:rPr>
        <w:t>4</w:t>
      </w:r>
      <w:r w:rsidR="008E7262">
        <w:rPr>
          <w:rFonts w:eastAsia="Times New Roman"/>
          <w:color w:val="000000" w:themeColor="text1"/>
          <w:u w:color="000000" w:themeColor="text1"/>
        </w:rPr>
        <w:noBreakHyphen/>
      </w:r>
      <w:r w:rsidRPr="00BB5FF6">
        <w:rPr>
          <w:rFonts w:eastAsia="Times New Roman"/>
          <w:color w:val="000000" w:themeColor="text1"/>
          <w:u w:color="000000" w:themeColor="text1"/>
        </w:rPr>
        <w:t xml:space="preserve">50, </w:t>
      </w:r>
      <w:r w:rsidR="00524E51">
        <w:rPr>
          <w:rFonts w:eastAsia="Times New Roman"/>
          <w:color w:val="000000" w:themeColor="text1"/>
          <w:u w:color="000000" w:themeColor="text1"/>
        </w:rPr>
        <w:t xml:space="preserve">then </w:t>
      </w:r>
      <w:r w:rsidRPr="00BB5FF6">
        <w:rPr>
          <w:rFonts w:eastAsia="Times New Roman"/>
          <w:color w:val="000000" w:themeColor="text1"/>
          <w:u w:color="000000" w:themeColor="text1"/>
        </w:rPr>
        <w:t>the licensee shall:</w:t>
      </w:r>
    </w:p>
    <w:p w:rsidR="006910E8" w:rsidRPr="00BB5FF6" w:rsidRDefault="006910E8" w:rsidP="006910E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Pr="00BB5FF6">
        <w:rPr>
          <w:rFonts w:eastAsia="Times New Roman"/>
          <w:color w:val="000000" w:themeColor="text1"/>
          <w:u w:color="000000" w:themeColor="text1"/>
        </w:rPr>
        <w:t>for a first offense, be fined one thousand dollars and required, as a condition of licensure to sell alcoholic liquor by the drink, to verify persons’ ages by inspecting identification documents using a device approved by the South Carolina Law Enforcement Division for such verification;</w:t>
      </w:r>
    </w:p>
    <w:p w:rsidR="006910E8" w:rsidRPr="00BB5FF6" w:rsidRDefault="006910E8" w:rsidP="006910E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Pr="00BB5FF6">
        <w:rPr>
          <w:rFonts w:eastAsia="Times New Roman"/>
          <w:color w:val="000000" w:themeColor="text1"/>
          <w:u w:color="000000" w:themeColor="text1"/>
        </w:rPr>
        <w:t>for a second offense within five years of a first offense, be fined ten thousand dollars and have his license to sell alcoholic liquor by the drink suspended for six months; and</w:t>
      </w:r>
    </w:p>
    <w:p w:rsidR="006910E8" w:rsidRPr="00BB5FF6" w:rsidRDefault="00524E51" w:rsidP="006910E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006910E8" w:rsidRPr="00BB5FF6">
        <w:rPr>
          <w:rFonts w:eastAsia="Times New Roman"/>
          <w:color w:val="000000" w:themeColor="text1"/>
          <w:u w:color="000000" w:themeColor="text1"/>
        </w:rPr>
        <w:t>for a third offense within five years of a second offense, be fined ten thousand dollars and have his license to sell alcoholic liquor by the drink revoked permanently.</w:t>
      </w:r>
    </w:p>
    <w:p w:rsidR="00F25AFF" w:rsidRDefault="00B54AB8" w:rsidP="00691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u w:color="000000" w:themeColor="text1"/>
        </w:rPr>
        <w:tab/>
        <w:t>(</w:t>
      </w:r>
      <w:r>
        <w:rPr>
          <w:rFonts w:eastAsia="Times New Roman"/>
          <w:color w:val="000000" w:themeColor="text1"/>
          <w:u w:color="000000" w:themeColor="text1"/>
        </w:rPr>
        <w:tab/>
      </w:r>
      <w:r w:rsidR="006910E8" w:rsidRPr="00BB5FF6">
        <w:rPr>
          <w:rFonts w:eastAsia="Times New Roman"/>
          <w:color w:val="000000" w:themeColor="text1"/>
          <w:u w:color="000000" w:themeColor="text1"/>
        </w:rPr>
        <w:t>)</w:t>
      </w:r>
      <w:r w:rsidR="006910E8" w:rsidRPr="00BB5FF6">
        <w:rPr>
          <w:rFonts w:eastAsia="Times New Roman"/>
          <w:color w:val="000000" w:themeColor="text1"/>
          <w:u w:color="000000" w:themeColor="text1"/>
        </w:rPr>
        <w:tab/>
        <w:t>A person holding a permit to sell beer and wine on premises who is required under this section to use a device approved by the South Carolina Law Enforcement Division for verification of identification documents is also required to use such a device as a condition of holding a permit to sell beer and wine on premises.</w:t>
      </w:r>
      <w:r>
        <w:rPr>
          <w:rFonts w:eastAsia="Times New Roman"/>
          <w:color w:val="000000" w:themeColor="text1"/>
          <w:u w:color="000000" w:themeColor="text1"/>
        </w:rPr>
        <w:t>”</w:t>
      </w:r>
    </w:p>
    <w:p w:rsidR="00F25AFF" w:rsidRDefault="00F25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AFF" w:rsidRPr="00522CE0" w:rsidRDefault="00F25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910E8">
        <w:rPr>
          <w:rFonts w:eastAsia="Times New Roman"/>
        </w:rPr>
        <w:t>3</w:t>
      </w:r>
      <w:r>
        <w:rPr>
          <w:rFonts w:eastAsia="Times New Roman"/>
        </w:rPr>
        <w:t>.</w:t>
      </w:r>
      <w:r>
        <w:rPr>
          <w:rFonts w:eastAsia="Times New Roman"/>
        </w:rPr>
        <w:tab/>
        <w:t>This act takes effect upon approval by the Governor.</w:t>
      </w:r>
    </w:p>
    <w:p w:rsidR="0080494C" w:rsidRDefault="008E726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15795" w:rsidRDefault="00115795" w:rsidP="00115795">
      <w:pPr>
        <w:suppressAutoHyphens/>
        <w:jc w:val="both"/>
        <w:rPr>
          <w:rFonts w:eastAsia="Times New Roman"/>
        </w:rPr>
      </w:pPr>
    </w:p>
    <w:sectPr w:rsidR="00115795" w:rsidSect="0011579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AFF" w:rsidRDefault="00F25AFF" w:rsidP="00522CE0">
      <w:r>
        <w:separator/>
      </w:r>
    </w:p>
  </w:endnote>
  <w:endnote w:type="continuationSeparator" w:id="0">
    <w:p w:rsidR="00F25AFF" w:rsidRDefault="00F25AF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099D7E-A18D-45C9-A0DD-0269269B6DB3}"/>
    <w:embedBold r:id="rId2" w:fontKey="{E0E2EFD8-9B08-470F-85FD-63120878A93E}"/>
  </w:font>
  <w:font w:name="Calibri">
    <w:panose1 w:val="020F0502020204030204"/>
    <w:charset w:val="00"/>
    <w:family w:val="swiss"/>
    <w:pitch w:val="variable"/>
    <w:sig w:usb0="E00002FF" w:usb1="4000ACFF" w:usb2="00000001" w:usb3="00000000" w:csb0="0000019F" w:csb1="00000000"/>
    <w:embedRegular r:id="rId3" w:fontKey="{0178F53A-0166-4AAF-8EB3-D1C83F38CFA1}"/>
  </w:font>
  <w:font w:name="Cambria">
    <w:panose1 w:val="02040503050406030204"/>
    <w:charset w:val="00"/>
    <w:family w:val="roman"/>
    <w:pitch w:val="variable"/>
    <w:sig w:usb0="E00002FF" w:usb1="400004FF" w:usb2="00000000" w:usb3="00000000" w:csb0="0000019F" w:csb1="00000000"/>
    <w:embedRegular r:id="rId4" w:fontKey="{E8BA9BB0-0922-4137-9D18-5B2B0481EB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94C" w:rsidRPr="00115795" w:rsidRDefault="00115795" w:rsidP="00115795">
    <w:pPr>
      <w:pStyle w:val="Footer"/>
      <w:tabs>
        <w:tab w:val="clear" w:pos="4680"/>
        <w:tab w:val="clear" w:pos="9360"/>
        <w:tab w:val="center" w:pos="2995"/>
      </w:tabs>
      <w:spacing w:before="120"/>
    </w:pPr>
    <w:r>
      <w:t>[297]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AFF" w:rsidRDefault="00F25AFF" w:rsidP="00522CE0">
      <w:r>
        <w:separator/>
      </w:r>
    </w:p>
  </w:footnote>
  <w:footnote w:type="continuationSeparator" w:id="0">
    <w:p w:rsidR="00F25AFF" w:rsidRDefault="00F25AF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LCO.KMM.RAH"/>
    <w:docVar w:name="CoverAttorneyInitials" w:val="KMM"/>
    <w:docVar w:name="CoverAttorneyLastName" w:val="Moffitt"/>
    <w:docVar w:name="CoverBillType" w:val="b"/>
    <w:docVar w:name="CoverSenator" w:val="RAH"/>
    <w:docVar w:name="dvBillNumber" w:val="297"/>
    <w:docVar w:name="dvBillNumberPrefix" w:val="S. "/>
    <w:docVar w:name="dvOriginalBody" w:val="Senate"/>
    <w:docVar w:name="fulldraftpath" w:val="L:\S-RES\RAH\003ALCO.KMM.RAH.DOCX"/>
    <w:docVar w:name="NameofBody" w:val="S"/>
    <w:docVar w:name="vgroup2" w:val="S-RES"/>
  </w:docVars>
  <w:rsids>
    <w:rsidRoot w:val="00F25AFF"/>
    <w:rsid w:val="00042AC1"/>
    <w:rsid w:val="00046516"/>
    <w:rsid w:val="00072458"/>
    <w:rsid w:val="0007601D"/>
    <w:rsid w:val="000876B6"/>
    <w:rsid w:val="000B0720"/>
    <w:rsid w:val="000B5EAF"/>
    <w:rsid w:val="000F035E"/>
    <w:rsid w:val="00115795"/>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24E51"/>
    <w:rsid w:val="00541951"/>
    <w:rsid w:val="00565148"/>
    <w:rsid w:val="00570403"/>
    <w:rsid w:val="00593361"/>
    <w:rsid w:val="005A413B"/>
    <w:rsid w:val="005A5017"/>
    <w:rsid w:val="005A648C"/>
    <w:rsid w:val="005F07AC"/>
    <w:rsid w:val="005F1745"/>
    <w:rsid w:val="006910E8"/>
    <w:rsid w:val="006A1802"/>
    <w:rsid w:val="006C0CBB"/>
    <w:rsid w:val="006C74EA"/>
    <w:rsid w:val="00720D40"/>
    <w:rsid w:val="007318D4"/>
    <w:rsid w:val="00765784"/>
    <w:rsid w:val="007A4390"/>
    <w:rsid w:val="007E5CB7"/>
    <w:rsid w:val="0080494C"/>
    <w:rsid w:val="008314D2"/>
    <w:rsid w:val="00870F6F"/>
    <w:rsid w:val="008B2F42"/>
    <w:rsid w:val="008C3697"/>
    <w:rsid w:val="008E185F"/>
    <w:rsid w:val="008E7262"/>
    <w:rsid w:val="008F023B"/>
    <w:rsid w:val="00904E16"/>
    <w:rsid w:val="009162B3"/>
    <w:rsid w:val="00927C62"/>
    <w:rsid w:val="00983951"/>
    <w:rsid w:val="00984124"/>
    <w:rsid w:val="00984640"/>
    <w:rsid w:val="0099011D"/>
    <w:rsid w:val="00995C37"/>
    <w:rsid w:val="009C118A"/>
    <w:rsid w:val="00A02011"/>
    <w:rsid w:val="00A4011E"/>
    <w:rsid w:val="00A86015"/>
    <w:rsid w:val="00A9594E"/>
    <w:rsid w:val="00AE59C8"/>
    <w:rsid w:val="00B10098"/>
    <w:rsid w:val="00B54AB8"/>
    <w:rsid w:val="00B5790D"/>
    <w:rsid w:val="00B945C5"/>
    <w:rsid w:val="00BA20EA"/>
    <w:rsid w:val="00BB3CC1"/>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4796"/>
    <w:rsid w:val="00D86943"/>
    <w:rsid w:val="00DA3C6B"/>
    <w:rsid w:val="00DA47B9"/>
    <w:rsid w:val="00DD4D08"/>
    <w:rsid w:val="00DE5635"/>
    <w:rsid w:val="00E058D3"/>
    <w:rsid w:val="00E12CA0"/>
    <w:rsid w:val="00E2236D"/>
    <w:rsid w:val="00E76AD9"/>
    <w:rsid w:val="00E86EE2"/>
    <w:rsid w:val="00E91E2F"/>
    <w:rsid w:val="00EA3546"/>
    <w:rsid w:val="00EB47AE"/>
    <w:rsid w:val="00EC34E1"/>
    <w:rsid w:val="00F0234A"/>
    <w:rsid w:val="00F05CF2"/>
    <w:rsid w:val="00F25AF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6BA381A-4FA0-4A07-9647-846EEC026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6910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559</Words>
  <Characters>2657</Characters>
  <Application>Microsoft Office Word</Application>
  <DocSecurity>0</DocSecurity>
  <Lines>73</Lines>
  <Paragraphs>17</Paragraphs>
  <ScaleCrop>false</ScaleCrop>
  <Company> </Company>
  <LinksUpToDate>false</LinksUpToDate>
  <CharactersWithSpaces>3214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297 Text of Previous Version (Dec. 12, 2018) - South Carolina Legislature Online</dc:title>
  <dc:subject/>
  <dc:creator>Rebecca Landau</dc:creator>
  <cp:keywords/>
  <dc:description/>
  <cp:lastModifiedBy>S Volk</cp:lastModifiedBy>
  <cp:revision>2</cp:revision>
  <dcterms:created xsi:type="dcterms:W3CDTF">2018-12-12T23:32:00Z</dcterms:created>
  <dcterms:modified xsi:type="dcterms:W3CDTF">2018-12-12T23:32:00Z</dcterms:modified>
</cp:coreProperties>
</file>