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D5E" w:rsidRDefault="00143D5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24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9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E0D3F">
        <w:t>ADOPT THE RULES OF THE HOUSE OF REPRESENTATIVES FOR THE 201</w:t>
      </w:r>
      <w:r w:rsidR="00E212DB">
        <w:t>9</w:t>
      </w:r>
      <w:r w:rsidRPr="00DE0D3F">
        <w:t xml:space="preserve"> AND 20</w:t>
      </w:r>
      <w:r w:rsidR="00E212DB">
        <w:t>20</w:t>
      </w:r>
      <w:r w:rsidRPr="00DE0D3F">
        <w:t xml:space="preserve"> SESSIONS OF THE GENERAL ASSEMBLY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House of Representatives for the 201</w:t>
      </w:r>
      <w:r w:rsidR="00E212DB">
        <w:t>9</w:t>
      </w:r>
      <w:r w:rsidRPr="00DE0D3F">
        <w:t xml:space="preserve"> and 20</w:t>
      </w:r>
      <w:r w:rsidR="00E212DB">
        <w:t>20</w:t>
      </w:r>
      <w:r w:rsidRPr="00DE0D3F">
        <w:t xml:space="preserve"> Sessions of the General Assembly: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who shall call the transgressor to order.  If repeated cries of order </w:t>
      </w:r>
      <w:r w:rsidRPr="00DE0D3F">
        <w:lastRenderedPageBreak/>
        <w:t>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9230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Pro Tempore</w:t>
      </w:r>
      <w:r w:rsidRPr="00425043">
        <w:t xml:space="preserve">, whoever may be presiding at the time, may name a </w:t>
      </w:r>
      <w:r w:rsidRPr="00425043">
        <w:lastRenderedPageBreak/>
        <w:t xml:space="preserve">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1.12</w:t>
      </w:r>
      <w:r w:rsidRPr="00DE0D3F">
        <w:tab/>
        <w:t xml:space="preserve">In case of emergency, the Speaker has the authority, when, in his opinion, it is impractical or dangerous to hold a regularly </w:t>
      </w:r>
      <w:r w:rsidRPr="00DE0D3F">
        <w:lastRenderedPageBreak/>
        <w:t xml:space="preserve">scheduled session(s) of the House of Representatives, to declare the body adjourned to some other time.  Such actions are to be taken only in times of great emergency including, but not limited to, natural disasters, severe weather, and Acts of God.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2.5</w:t>
      </w:r>
      <w:r w:rsidRPr="00DE0D3F">
        <w:tab/>
        <w:t>The Clerk shall assist, under the direction of the Speaker, in taking roll call or division votes.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however, in the case of a malfunction in the electronic roll call where the roll call to be taken is mandated by the </w:t>
      </w:r>
      <w:r w:rsidRPr="00DE0D3F">
        <w:lastRenderedPageBreak/>
        <w:t>Constitution or Statutes, any malfunction will void the roll call and it will be retaken.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Members and Membership</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Speaker’s opinion, shall arise first, by identifying the member.  The Reading Clerk shall not turn on any member’s microphone until the Speaker has recognized that person.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w:t>
      </w:r>
      <w:r w:rsidRPr="00DE0D3F">
        <w:lastRenderedPageBreak/>
        <w:t xml:space="preserve">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w:t>
      </w:r>
      <w:r w:rsidRPr="00DE0D3F">
        <w:lastRenderedPageBreak/>
        <w:t>county, the member may elect to be seated with the delegation the member desires, provided the member indicates the preference to the Clerk of the House prior to balloting.  No delegation may select more than one seat on the main aisle.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rPr>
          <w:bCs/>
        </w:rPr>
        <w:t>4.2</w:t>
      </w:r>
      <w:r w:rsidRPr="00425043">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Pr="00211FB5">
        <w:noBreakHyphen/>
        <w:t>23</w:t>
      </w:r>
      <w:r w:rsidRPr="00211FB5">
        <w:noBreakHyphen/>
        <w:t xml:space="preserve">10 et seq.) </w:t>
      </w:r>
      <w:r w:rsidRPr="00211FB5">
        <w:noBreakHyphen/>
        <w:t xml:space="preserve"> 13.</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r>
      <w:r w:rsidRPr="00211FB5">
        <w:t>10.</w:t>
      </w:r>
      <w:r w:rsidRPr="00211FB5">
        <w:tab/>
        <w:t>Committee on Legislative Oversight (Oversight and Review of Government Operations and Accountability, SC Code of Laws Section 2</w:t>
      </w:r>
      <w:r w:rsidRPr="00211FB5">
        <w:noBreakHyphen/>
        <w:t>2</w:t>
      </w:r>
      <w:r w:rsidRPr="00211FB5">
        <w:noBreakHyphen/>
        <w:t xml:space="preserve">5 et seq.) </w:t>
      </w:r>
      <w:r w:rsidRPr="00211FB5">
        <w:noBreakHyphen/>
        <w:t xml:space="preserve"> 20.</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w:t>
      </w:r>
      <w:r w:rsidRPr="00211FB5">
        <w:lastRenderedPageBreak/>
        <w:t xml:space="preserve">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 xml:space="preserve">Committees shall meet regularly to consider pending legislation in the room assigned for their use by the Speaker.  Notice of date, time, and place of such meetings shall be posted on a </w:t>
      </w:r>
      <w:r w:rsidRPr="00DE0D3F">
        <w:lastRenderedPageBreak/>
        <w:t>bulletin board provided for this purpose in the lobby.  Whenever feasible twenty</w:t>
      </w:r>
      <w:r>
        <w:noBreakHyphen/>
      </w:r>
      <w:r w:rsidRPr="00DE0D3F">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subsistence or mileage in connection with the subject matter of the bill, but does not otherwise directly appropriate money, shall not be required to be referred to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No committee action shall be taken on a bill or resolution except at a regular or called meeting, but this shall not apply to resolutions referred to the Committee on Invitations and Memorial Resolutions.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 xml:space="preserve">When reporting a Senate bill as favorable, the committee may include in its report an amendment identical to the final version </w:t>
      </w:r>
      <w:r w:rsidRPr="00DE0D3F">
        <w:lastRenderedPageBreak/>
        <w:t>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rsidRPr="00211FB5">
        <w:noBreakHyphen/>
        <w:t>thirds vote of the membership present and voting of the House, a quorum being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4.11</w:t>
      </w:r>
      <w:r w:rsidRPr="00DE0D3F">
        <w:tab/>
        <w:t>The Rules of the House so far as they are applicable shall be observed in a Committee of the Whole, the Chairman being substituted for 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b/>
        </w:rPr>
        <w:tab/>
      </w:r>
      <w:r w:rsidRPr="00EF581F">
        <w:rPr>
          <w:b/>
        </w:rPr>
        <w:t>4.16</w:t>
      </w:r>
      <w:r>
        <w:tab/>
        <w:t xml:space="preserve">A.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w:t>
      </w:r>
      <w:r w:rsidRPr="00056E35">
        <w:rPr>
          <w:color w:val="000000" w:themeColor="text1"/>
          <w:u w:color="000000" w:themeColor="text1"/>
        </w:rPr>
        <w:lastRenderedPageBreak/>
        <w:t xml:space="preserve">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212DB">
        <w:rPr>
          <w:color w:val="000000" w:themeColor="text1"/>
          <w:u w:color="000000" w:themeColor="text1"/>
        </w:rPr>
        <w:t>ascertain whether a person has failed to comply fully and accurately with the disclosure requirements of this Chapter 13, Title 8, which may include, but are not limited to, an audit of filed reports and applicable campaign bank statements, and to promptly notify the person to file the necessary notices and reports to satisfy the requirements of this Chapter 13, Title 8;</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Pr="00E212DB">
        <w:rPr>
          <w:color w:val="000000" w:themeColor="text1"/>
          <w:u w:color="000000" w:themeColor="text1"/>
        </w:rPr>
        <w:t>and refer any complaint except for a complaint regarding a violation of the rules of the House of Representatives to the State Ethics Commission (commission) for investigation in compliance with Sections 8</w:t>
      </w:r>
      <w:r w:rsidRPr="00E212DB">
        <w:rPr>
          <w:color w:val="000000" w:themeColor="text1"/>
          <w:u w:color="000000" w:themeColor="text1"/>
        </w:rPr>
        <w:noBreakHyphen/>
        <w:t>13</w:t>
      </w:r>
      <w:r w:rsidRPr="00E212DB">
        <w:rPr>
          <w:color w:val="000000" w:themeColor="text1"/>
          <w:u w:color="000000" w:themeColor="text1"/>
        </w:rPr>
        <w:noBreakHyphen/>
        <w:t>530 through 8</w:t>
      </w:r>
      <w:r w:rsidRPr="00E212DB">
        <w:rPr>
          <w:color w:val="000000" w:themeColor="text1"/>
          <w:u w:color="000000" w:themeColor="text1"/>
        </w:rPr>
        <w:noBreakHyphen/>
        <w:t>13</w:t>
      </w:r>
      <w:r w:rsidRPr="00E212DB">
        <w:rPr>
          <w:color w:val="000000" w:themeColor="text1"/>
          <w:u w:color="000000" w:themeColor="text1"/>
        </w:rPr>
        <w:noBreakHyphen/>
        <w:t>550</w:t>
      </w:r>
      <w:r w:rsidRPr="00056E35">
        <w:rPr>
          <w:color w:val="000000" w:themeColor="text1"/>
          <w:u w:color="000000" w:themeColor="text1"/>
        </w:rPr>
        <w:t>;</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the committee alleging a violation of Chapter 13, Title 8 or Chapter 17, Title 2 </w:t>
      </w:r>
      <w:r w:rsidRPr="00E212DB">
        <w:rPr>
          <w:color w:val="000000" w:themeColor="text1"/>
          <w:u w:color="000000" w:themeColor="text1"/>
        </w:rPr>
        <w:t>and refer the complaint for investigation to the commission except for a complaint concerning a violation of the rules of the House of Representative</w:t>
      </w:r>
      <w:r w:rsidR="00E212DB">
        <w:rPr>
          <w:color w:val="000000" w:themeColor="text1"/>
          <w:u w:color="000000" w:themeColor="text1"/>
        </w:rPr>
        <w:t>s</w:t>
      </w:r>
      <w:r w:rsidRPr="00056E35">
        <w:rPr>
          <w:color w:val="000000" w:themeColor="text1"/>
          <w:u w:color="000000" w:themeColor="text1"/>
        </w:rPr>
        <w:t>;</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56E35">
        <w:rPr>
          <w:color w:val="000000" w:themeColor="text1"/>
          <w:u w:color="000000" w:themeColor="text1"/>
        </w:rPr>
        <w:tab/>
      </w:r>
      <w:r w:rsidRPr="00E212DB">
        <w:rPr>
          <w:color w:val="000000" w:themeColor="text1"/>
          <w:u w:color="000000" w:themeColor="text1"/>
        </w:rPr>
        <w:t>(4)</w:t>
      </w:r>
      <w:r w:rsidRPr="00E212DB">
        <w:rPr>
          <w:color w:val="000000" w:themeColor="text1"/>
          <w:u w:color="000000" w:themeColor="text1"/>
        </w:rPr>
        <w:tab/>
        <w:t>cause to be investigated any complaints or allegations regarding a violation of the rules of the House of Representatives or technical violation;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act as an advisory body to the House and to individual members of or candidates for the House on questions pertaining to Chapter 13, Title 8 or Chapter 17, Title 2;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issue through its staff a written informal advisory opinion, based on real or hypothetical sets of circumstances, to a person or entity within the committee’s jurisdiction upon that person’s or entity’s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administer or recommend appropriate sanctions or dismiss charges as the result of a properly filed complaint including a complaint which has been investigated by the commission;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 xml:space="preserve">recommend a rule or statutory change relating to ethics as the committee deems appropriate.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D. </w:t>
      </w:r>
      <w:r w:rsidRPr="00E212DB">
        <w:rPr>
          <w:color w:val="000000" w:themeColor="text1"/>
          <w:u w:color="000000" w:themeColor="text1"/>
        </w:rPr>
        <w:tab/>
        <w:t>Complaints and Investigations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Complaints must be verified in writing and state the name of the person alleged to have committed the violation and the particulars of the violation.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When a complaint is filed with or by the committee, a copy must be sent to the person alleged to have committed the violation, the respondent, and to the commission for investigation, except for a complaint alleging a violation of the rules of the House </w:t>
      </w:r>
      <w:r w:rsidRPr="00E212DB">
        <w:rPr>
          <w:color w:val="000000" w:themeColor="text1"/>
          <w:u w:color="000000" w:themeColor="text1"/>
        </w:rPr>
        <w:lastRenderedPageBreak/>
        <w:t>of Representatives, within thirty days from the date the complaint was filed.</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If the committee determines that the complaint regarding a violation of the rules of the House of Representatives alleges facts sufficient to constitute a violation, an investigation shall be conducted into the alleged violation.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  Any complaint referred to the commission by the committee will be handled in accordance with Sections 8</w:t>
      </w:r>
      <w:r w:rsidRPr="00E212DB">
        <w:rPr>
          <w:color w:val="000000" w:themeColor="text1"/>
          <w:u w:color="000000" w:themeColor="text1"/>
        </w:rPr>
        <w:noBreakHyphen/>
        <w:t>13</w:t>
      </w:r>
      <w:r w:rsidRPr="00E212DB">
        <w:rPr>
          <w:color w:val="000000" w:themeColor="text1"/>
          <w:u w:color="000000" w:themeColor="text1"/>
        </w:rPr>
        <w:noBreakHyphen/>
        <w:t>530 through 8</w:t>
      </w:r>
      <w:r w:rsidRPr="00E212DB">
        <w:rPr>
          <w:color w:val="000000" w:themeColor="text1"/>
          <w:u w:color="000000" w:themeColor="text1"/>
        </w:rPr>
        <w:noBreakHyphen/>
        <w:t>13</w:t>
      </w:r>
      <w:r w:rsidRPr="00E212DB">
        <w:rPr>
          <w:color w:val="000000" w:themeColor="text1"/>
          <w:u w:color="000000" w:themeColor="text1"/>
        </w:rPr>
        <w:noBreakHyphen/>
        <w:t>550.</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After the investigation of a complaint referred to the commission and the commission subsequently provides a report to the committee with a recommendation that there is probable cause to believe a violation of Chapter 13, Title 8 or of Chapter 17, Title 2 has occurred, the committee may then concur or nonconcur with the commission’s recommendation, or within forty</w:t>
      </w:r>
      <w:r w:rsidRPr="00E212DB">
        <w:rPr>
          <w:color w:val="000000" w:themeColor="text1"/>
          <w:u w:color="000000" w:themeColor="text1"/>
        </w:rPr>
        <w:noBreakHyphen/>
        <w:t>five days from the committee’s receipt of the report, submit a request to the commission to continue the investigation in order to review information previously received or consider additional matters not considered by the commission.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If, after reviewing the commission’s recommendation and relevant evidence, the committee determines that there is not competent and substantial evidence of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If, after reviewing the commission’s recommendation and relevant evidence, the committee determines that the respondent has committed only a technical violation pursuant to Section 8</w:t>
      </w:r>
      <w:r w:rsidRPr="00E212DB">
        <w:rPr>
          <w:color w:val="000000" w:themeColor="text1"/>
          <w:u w:color="000000" w:themeColor="text1"/>
        </w:rPr>
        <w:noBreakHyphen/>
        <w:t>13</w:t>
      </w:r>
      <w:r w:rsidRPr="00E212DB">
        <w:rPr>
          <w:color w:val="000000" w:themeColor="text1"/>
          <w:u w:color="000000" w:themeColor="text1"/>
        </w:rPr>
        <w:noBreakHyphen/>
        <w:t>1170 or 8</w:t>
      </w:r>
      <w:r w:rsidRPr="00E212DB">
        <w:rPr>
          <w:color w:val="000000" w:themeColor="text1"/>
          <w:u w:color="000000" w:themeColor="text1"/>
        </w:rPr>
        <w:noBreakHyphen/>
        <w:t>13</w:t>
      </w:r>
      <w:r w:rsidRPr="00E212DB">
        <w:rPr>
          <w:color w:val="000000" w:themeColor="text1"/>
          <w:u w:color="000000" w:themeColor="text1"/>
        </w:rPr>
        <w:noBreakHyphen/>
        <w:t>1372, then the provisions of the appropriate section apply.</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If, after reviewing the commission’s recommendation and relevant evidence, the committee determines that there is competent and substantial evidence that a violation of Chapter 13, Title 8 or of Chapter 17, Title 2 has occurred, except for a technical violation of Section 8</w:t>
      </w:r>
      <w:r w:rsidRPr="00E212DB">
        <w:rPr>
          <w:color w:val="000000" w:themeColor="text1"/>
          <w:u w:color="000000" w:themeColor="text1"/>
        </w:rPr>
        <w:noBreakHyphen/>
        <w:t>13</w:t>
      </w:r>
      <w:r w:rsidRPr="00E212DB">
        <w:rPr>
          <w:color w:val="000000" w:themeColor="text1"/>
          <w:u w:color="000000" w:themeColor="text1"/>
        </w:rPr>
        <w:noBreakHyphen/>
        <w:t>1170 or 8</w:t>
      </w:r>
      <w:r w:rsidRPr="00E212DB">
        <w:rPr>
          <w:color w:val="000000" w:themeColor="text1"/>
          <w:u w:color="000000" w:themeColor="text1"/>
        </w:rPr>
        <w:noBreakHyphen/>
        <w:t>13</w:t>
      </w:r>
      <w:r w:rsidRPr="00E212DB">
        <w:rPr>
          <w:color w:val="000000" w:themeColor="text1"/>
          <w:u w:color="000000" w:themeColor="text1"/>
        </w:rPr>
        <w:noBreakHyphen/>
        <w:t>1372, the committee shall, as appropriate: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render an advisory opinion to the respondent and require the respondent’s compliance within a reasonable time; or</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convene a formal public hearing on the matter within thirty days.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The committee may obtain its own information, or request additional investigation by the commission, if it needs additional information to make a determination as to whether or not competent and substantial evidence of a violation exists.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(11)</w:t>
      </w:r>
      <w:r w:rsidRPr="00E212DB">
        <w:rPr>
          <w:color w:val="000000" w:themeColor="text1"/>
          <w:u w:color="000000" w:themeColor="text1"/>
        </w:rPr>
        <w:tab/>
        <w:t>If the committee determines that assistance is needed in conducting an investigation, the committee shall request the assistance of appropriate agencies.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(12)</w:t>
      </w:r>
      <w:r w:rsidRPr="00E212DB">
        <w:rPr>
          <w:color w:val="000000" w:themeColor="text1"/>
          <w:u w:color="000000" w:themeColor="text1"/>
        </w:rPr>
        <w:tab/>
        <w:t xml:space="preserve">If the committee determines that there is no probable cause it shall dismiss the complaint.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(13)</w:t>
      </w:r>
      <w:r w:rsidRPr="00E212DB">
        <w:rPr>
          <w:color w:val="000000" w:themeColor="text1"/>
          <w:u w:color="000000" w:themeColor="text1"/>
        </w:rPr>
        <w:tab/>
        <w:t>The committee shall refer any matters, regardless of a finding of probable cause, that are violations of law not under its jurisdiction to the appropriate law enforcement or regulatory agency.</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E. Formal Public Hearings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formal public hearings of the committee must be open to the public subject to the provisions of the Freedom of Information Act (Chapter 4, Title 30).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The investigator or attorney handling the investigation concerning a violation of the rules of the House of Representatives or a technical violation for the committee shall present the evidence related to the complaint at any public hearing and shall not serve as counsel to the committee during the hearing.</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The investigator or attorney handling the investigation for the commission shall present the evidence related to the complaint to the committee.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committee for funds for the hiring of </w:t>
      </w:r>
      <w:r w:rsidRPr="00E212DB">
        <w:rPr>
          <w:color w:val="000000" w:themeColor="text1"/>
          <w:u w:color="000000" w:themeColor="text1"/>
        </w:rPr>
        <w:lastRenderedPageBreak/>
        <w:t xml:space="preserve">auditors, investigators, or other assistance as necessary, to prepare subpoenas, and to present evidence to the committee at any public hearing.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 xml:space="preserve">The respondent must be allowed to examine and make copies of all evidence in the committee’s possession relating to the charges. At the hearing the respondent must be afforded appropriate due process protections, including the right to be represented by counsel, the right to call and examine witnesses, the right to introduce exhibits, and the right to cross-examine opposing witnesses. The committee shall issue subpoenas for the attendance of witnesses requested by the respondent pursuant to these rules.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The committee may deliberate in executive session but must render its findings of fact and issue any sanctions in a public hearing.</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F. Sanctions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 xml:space="preserve">If the committee finds the respondent has committed a violation within the committee’s jurisdiction it shall: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administer a public reprimand;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determine that a technical violation as provided for in Section 8</w:t>
      </w:r>
      <w:r w:rsidRPr="00E212DB">
        <w:rPr>
          <w:color w:val="000000" w:themeColor="text1"/>
          <w:u w:color="000000" w:themeColor="text1"/>
        </w:rPr>
        <w:noBreakHyphen/>
        <w:t>13</w:t>
      </w:r>
      <w:r w:rsidRPr="00E212DB">
        <w:rPr>
          <w:color w:val="000000" w:themeColor="text1"/>
          <w:u w:color="000000" w:themeColor="text1"/>
        </w:rPr>
        <w:noBreakHyphen/>
        <w:t>1170 or 8</w:t>
      </w:r>
      <w:r w:rsidRPr="00E212DB">
        <w:rPr>
          <w:color w:val="000000" w:themeColor="text1"/>
          <w:u w:color="000000" w:themeColor="text1"/>
        </w:rPr>
        <w:noBreakHyphen/>
        <w:t>13</w:t>
      </w:r>
      <w:r w:rsidRPr="00E212DB">
        <w:rPr>
          <w:color w:val="000000" w:themeColor="text1"/>
          <w:u w:color="000000" w:themeColor="text1"/>
        </w:rPr>
        <w:noBreakHyphen/>
        <w:t xml:space="preserve">1372 has occurred;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require the forfeiture of gifts, receipts, or profits, or the value of each, obtained in violation of Chapter 13, Title 8 or Chapter 17, Title 2;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recommend expulsion of the member;</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provide a copy of the complaint and accompanying materials to the Attorney General if the committee finds that there is probable cause to support the existence of criminal intent on the part of the respondent when the violation occurred;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require a combination of items (1) though (6) as necessary and appropriate.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The committee may levy an enforcement or administrative fee on a person found in violation or who admits to a violation, pursuant to Title 2 or Title 8, to reimburse the committee for costs associated with the investigation and hearing of a violation as provided in Section 8</w:t>
      </w:r>
      <w:r w:rsidRPr="00E212DB">
        <w:rPr>
          <w:color w:val="000000" w:themeColor="text1"/>
          <w:u w:color="000000" w:themeColor="text1"/>
        </w:rPr>
        <w:noBreakHyphen/>
        <w:t>13</w:t>
      </w:r>
      <w:r w:rsidRPr="00E212DB">
        <w:rPr>
          <w:color w:val="000000" w:themeColor="text1"/>
          <w:u w:color="000000" w:themeColor="text1"/>
        </w:rPr>
        <w:noBreakHyphen/>
        <w:t>130.</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(c)</w:t>
      </w:r>
      <w:r w:rsidRPr="00E212DB">
        <w:rPr>
          <w:color w:val="000000" w:themeColor="text1"/>
          <w:u w:color="000000" w:themeColor="text1"/>
        </w:rPr>
        <w:tab/>
        <w:t xml:space="preserve">The committee shall report its findings in writing to the Speaker of the House of Representatives. The report must be accompanied by an order of punishment and supported and signed by a majority of the Ethics Committee members. If the committee </w:t>
      </w:r>
      <w:r w:rsidRPr="00E212DB">
        <w:rPr>
          <w:color w:val="000000" w:themeColor="text1"/>
          <w:u w:color="000000" w:themeColor="text1"/>
        </w:rPr>
        <w:lastRenderedPageBreak/>
        <w:t xml:space="preserve">finds the respondent has not violated a code or statutory provision, it shall dismiss the charges.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(d)</w:t>
      </w:r>
      <w:r w:rsidRPr="00E212DB">
        <w:rPr>
          <w:color w:val="000000" w:themeColor="text1"/>
          <w:u w:color="000000" w:themeColor="text1"/>
        </w:rPr>
        <w:tab/>
        <w:t xml:space="preserve">The complainant or respondent has ten days from the date of the notification of the committee’s action to appeal the action to the full legislative body by written notice to the Speaker of the House.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G. </w:t>
      </w:r>
      <w:r w:rsidRPr="00E212DB">
        <w:rPr>
          <w:color w:val="000000" w:themeColor="text1"/>
          <w:u w:color="000000" w:themeColor="text1"/>
        </w:rPr>
        <w:tab/>
        <w:t xml:space="preserve">Confidentiality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investigations and accompanying documents are confidential and only may be released pursuant to this rule.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The respondent or his counsel may, by written notice, waive the confidentiality requirement. The committee shall not accept any partial waivers.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 xml:space="preserve">After a finding of probable cause by a majority of the committee </w:t>
      </w:r>
      <w:r w:rsidRPr="00E212DB">
        <w:rPr>
          <w:u w:color="000000" w:themeColor="text1"/>
        </w:rPr>
        <w:t>or after the dismissal of a complaint after the commission’s finding of probable cause, or a complete, written waiver by the respondent, the following  documents become public record: the complaint, the response by the respondent, and, if applicable, the committee’s notice of dismissal.  After a public hearing, the following documents become public record: the notice of hearing, exhibits introduced at a hearing, the committee’s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H. </w:t>
      </w:r>
      <w:r w:rsidRPr="00E212DB">
        <w:rPr>
          <w:color w:val="000000" w:themeColor="text1"/>
          <w:u w:color="000000" w:themeColor="text1"/>
        </w:rPr>
        <w:tab/>
        <w:t xml:space="preserve">General Provisions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(3)</w:t>
      </w:r>
      <w:r w:rsidRPr="00E212DB">
        <w:rPr>
          <w:color w:val="000000" w:themeColor="text1"/>
          <w:u w:color="000000" w:themeColor="text1"/>
        </w:rPr>
        <w:tab/>
        <w:t>Notwithstanding Section 8</w:t>
      </w:r>
      <w:r w:rsidRPr="00E212DB">
        <w:rPr>
          <w:color w:val="000000" w:themeColor="text1"/>
          <w:u w:color="000000" w:themeColor="text1"/>
        </w:rPr>
        <w:noBreakHyphen/>
        <w:t>13</w:t>
      </w:r>
      <w:r w:rsidRPr="00E212DB">
        <w:rPr>
          <w:color w:val="000000" w:themeColor="text1"/>
          <w:u w:color="000000" w:themeColor="text1"/>
        </w:rPr>
        <w:noBreakHyphen/>
        <w:t>1340, a member of the House shall not, directly or indirectly, establish, finance, maintain, or control any entity including, but not limited to, a noncandidate committee that receives or makes contributions as defined in Section 8</w:t>
      </w:r>
      <w:r w:rsidRPr="00E212DB">
        <w:rPr>
          <w:color w:val="000000" w:themeColor="text1"/>
          <w:u w:color="000000" w:themeColor="text1"/>
        </w:rPr>
        <w:noBreakHyphen/>
        <w:t>13</w:t>
      </w:r>
      <w:r w:rsidRPr="00E212DB">
        <w:rPr>
          <w:color w:val="000000" w:themeColor="text1"/>
          <w:u w:color="000000" w:themeColor="text1"/>
        </w:rPr>
        <w:noBreakHyphen/>
        <w:t xml:space="preserve">1300. This rule does not apply to a candidate committee or a legislative caucus committee.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The House shall not resolve itself into Executive Session except under those circumstances permitted by the laws of this State, 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 xml:space="preserve">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w:t>
      </w:r>
      <w:r w:rsidRPr="00DE0D3F">
        <w:lastRenderedPageBreak/>
        <w:t>CONSTRUED BY A COURT OF LAW AS AN EXPRESSION OF LEGISLATIVE INTENT’.</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w:t>
      </w:r>
      <w:r w:rsidRPr="00DE0D3F">
        <w:lastRenderedPageBreak/>
        <w:t>assigned and their name shall be added.  If a member wishes to sponsor a bill individually then they shall so indicate on the face of the bill and no additional sponsors shall be allowed.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sponsor of a bill or resolution may remove his name at any time prior to the bill 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member’s or co</w:t>
      </w:r>
      <w:r>
        <w:noBreakHyphen/>
      </w:r>
      <w:r w:rsidRPr="00DE0D3F">
        <w:t>sponsor’s written notification in the House Journal.  The removal or addition of a name does not apply to a bill or resolution sponsored by a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w:t>
      </w:r>
      <w:r w:rsidRPr="00425043">
        <w:lastRenderedPageBreak/>
        <w:t xml:space="preserve">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give such certificate, the Speaker shall order the bill recommitted to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A5121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tab/>
      </w:r>
      <w:r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w:t>
      </w:r>
      <w:r w:rsidRPr="00A51213">
        <w:t xml:space="preserve">one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Provided, if an amendment identifies unspent projected revenue or balance as the funding source, the Speaker must consult with the Office of </w:t>
      </w:r>
      <w:r w:rsidRPr="00A51213">
        <w:lastRenderedPageBreak/>
        <w:t>Revenue and Fiscal Affairs and confirm the existence of sufficient unspent revenue or balance before the House may consider the amendment.  The provisions of this paragraph shall be narrowly and strictly construed with regard to all provisions of and amendments to the General Appropriations Bill and Supplemental Appropriations Bills.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b.</w:t>
      </w:r>
      <w:r w:rsidRPr="00DE0D3F">
        <w:tab/>
        <w:t>minor budget classifications or other descriptive terminology may be used when necessary to better express the purpose of the appropriation;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tab/>
      </w:r>
      <w:r w:rsidRPr="00DE0D3F">
        <w:rPr>
          <w:rFonts w:eastAsia="MS Mincho"/>
        </w:rPr>
        <w:t>Earmark Projects and Programs: For purposes of this section: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t>‘Earmark project or program’ means:</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w:t>
      </w:r>
      <w:r w:rsidRPr="00DE0D3F">
        <w:rPr>
          <w:rFonts w:eastAsia="MS Mincho"/>
        </w:rPr>
        <w:lastRenderedPageBreak/>
        <w:t xml:space="preserve">requested the earmark project or program, an explanation of the earmark project or program requested, and such other information as the form may require.  The form must be filed with the House Ways and Means Committee.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w:t>
      </w:r>
      <w:r w:rsidRPr="00DE0D3F">
        <w:rPr>
          <w:rFonts w:eastAsia="MS Mincho"/>
        </w:rPr>
        <w:lastRenderedPageBreak/>
        <w:t xml:space="preserve">name in the Journal </w:t>
      </w:r>
      <w:r w:rsidRPr="00DE0D3F">
        <w:t>except when the House agrees to a section by unanimous consent</w:t>
      </w:r>
      <w:r w:rsidRPr="00DE0D3F">
        <w:rPr>
          <w:rFonts w:eastAsia="MS Mincho"/>
        </w:rPr>
        <w: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 xml:space="preserve">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w:t>
      </w:r>
      <w:r w:rsidRPr="00DE0D3F">
        <w:lastRenderedPageBreak/>
        <w:t>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Speaker’s discretion, be ordered to be printed for distribution to the members.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017639"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r>
      <w:r w:rsidRPr="000D3C91">
        <w:rPr>
          <w:b/>
          <w:color w:val="000000" w:themeColor="text1"/>
          <w:u w:color="000000" w:themeColor="text1"/>
        </w:rPr>
        <w:t>5.12</w:t>
      </w:r>
      <w:r>
        <w:rPr>
          <w:color w:val="000000" w:themeColor="text1"/>
          <w:u w:color="000000" w:themeColor="text1"/>
        </w:rPr>
        <w:tab/>
      </w:r>
      <w:r w:rsidRPr="00DE0D3F">
        <w:t>No bill or joint resolut</w:t>
      </w:r>
      <w:r w:rsidRPr="00017639">
        <w:t>ion from the Senate shall be considered unless received by April tenth in the House.  Provided, such bill or joint resolution shall be placed on the Calendar for further consideration if two</w:t>
      </w:r>
      <w:r w:rsidRPr="00017639">
        <w:noBreakHyphen/>
        <w:t>thirds of those members present and voting agree to waive the rule.  Any bill or joint resolution failing to receive the required vote shall be returned to the appropriate committee.  Once voted on and rejected, no further vote shall be allowed to waive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639">
        <w:tab/>
        <w:t>The motion to waive this rule s</w:t>
      </w:r>
      <w:r w:rsidRPr="00DE0D3F">
        <w:t>hall not be debatable, except that the mover shall have the right to make a three</w:t>
      </w:r>
      <w:r>
        <w:noBreakHyphen/>
      </w:r>
      <w:r w:rsidRPr="00DE0D3F">
        <w:t>minute explanation of his motion.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5.13</w:t>
      </w:r>
      <w:r w:rsidRPr="00DE0D3F">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DE0D3F">
        <w:rPr>
          <w:i/>
        </w:rPr>
        <w:t>Provided</w:t>
      </w:r>
      <w:r w:rsidRPr="00DE0D3F">
        <w:t>, however, this rule shall not be invoked where the amount is shown in the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07128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6B332E" w:rsidRPr="0007128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sidR="00017639">
        <w:rPr>
          <w:color w:val="000000" w:themeColor="text1"/>
          <w:u w:color="000000" w:themeColor="text1"/>
        </w:rPr>
        <w:t xml:space="preserve"> </w:t>
      </w:r>
      <w:r w:rsidRPr="0007128A">
        <w:rPr>
          <w:color w:val="000000" w:themeColor="text1"/>
          <w:u w:color="000000" w:themeColor="text1"/>
        </w:rPr>
        <w:t>made available online to</w:t>
      </w:r>
      <w:r w:rsidR="00B62034">
        <w:rPr>
          <w:color w:val="000000" w:themeColor="text1"/>
          <w:u w:color="000000" w:themeColor="text1"/>
        </w:rPr>
        <w:t xml:space="preserve"> the public for at least twenty-</w:t>
      </w:r>
      <w:r w:rsidRPr="0007128A">
        <w:rPr>
          <w:color w:val="000000" w:themeColor="text1"/>
          <w:u w:color="000000" w:themeColor="text1"/>
        </w:rPr>
        <w:t>four hours.</w:t>
      </w: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lastRenderedPageBreak/>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w:t>
      </w:r>
      <w:r w:rsidRPr="00DE0D3F">
        <w:lastRenderedPageBreak/>
        <w:t>number of outstanding objections or requests for debate is less than three (3), the local bill or resolution shall then receive immediate consideration if there is any time remaining in the applicable period for that day for that local bill or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Pr="00425043">
        <w:t>a.</w:t>
      </w:r>
      <w:r w:rsidRPr="00425043">
        <w:tab/>
        <w:t>No member shall speak more than twice on the main question of a bill or resolution being considered for any reading and 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chairman’s designee, the sponsor(s) of the bill or joint resolution, and other members of the House may jointly explain the bill or joint resolution in order to provide the required explanation.</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Pr="00425043">
        <w:noBreakHyphen/>
        <w:t>by</w:t>
      </w:r>
      <w:r w:rsidRPr="00425043">
        <w:noBreakHyphen/>
        <w:t xml:space="preserve">section basis on debate upon the General Appropriations </w:t>
      </w:r>
      <w:r w:rsidRPr="00425043">
        <w:lastRenderedPageBreak/>
        <w:t>Bill, the Supplemental Appropriations Bill, or the bond bills but shall not apply to bills on reapportionment.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Pr="00425043">
        <w:rPr>
          <w:rFonts w:eastAsia="MS Mincho"/>
        </w:rP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lastRenderedPageBreak/>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considered at the time and place set.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tab/>
      </w:r>
      <w:r w:rsidRPr="00AC7DD5">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t>1</w:t>
      </w:r>
      <w:r w:rsidRPr="00AC7DD5">
        <w:t>0</w:t>
      </w:r>
      <w:r w:rsidRPr="001B6FA8">
        <w:t>.</w:t>
      </w:r>
      <w:r>
        <w:t xml:space="preserve"> </w:t>
      </w:r>
      <w:r w:rsidRPr="00DE0D3F">
        <w:tab/>
        <w:t>withdrawal of objections and requests for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t>consideration of pending motions to reconsider;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13</w:t>
      </w:r>
      <w:r>
        <w:t>.</w:t>
      </w:r>
      <w:r w:rsidRPr="00DE0D3F">
        <w:tab/>
        <w:t>consideration of statewide contested bills and joint resolutions on third reading in the order in which they appear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t>consideration of statewide contested bills and joint resolutions on second reading in the order in which they appear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 xml:space="preserve">Special orders may be set for appropriations bills and local bills by majority vote of the House.  Special orders on all other bills on the Calendar shall be set only by written resolution, which has been referred to the Rules Committee or originates therein, and </w:t>
      </w:r>
      <w:r w:rsidRPr="00DE0D3F">
        <w:lastRenderedPageBreak/>
        <w:t>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12297A">
        <w:t>12</w:t>
      </w:r>
      <w:r w:rsidRPr="00DE0D3F">
        <w:t xml:space="preserve">b and </w:t>
      </w:r>
      <w:r w:rsidRPr="0012297A">
        <w:t>14</w:t>
      </w:r>
      <w:r w:rsidRPr="00DE0D3F">
        <w:t>b of this rule is limited to a total of ten minutes for second reading bills and joint resolutions and ten minutes for third reading bills and joint resolutions.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12297A">
        <w:t>12</w:t>
      </w:r>
      <w:r w:rsidRPr="00DE0D3F">
        <w:t xml:space="preserve"> of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Pr="00DE0D3F">
        <w:rPr>
          <w:iCs/>
        </w:rPr>
        <w:t>’</w:t>
      </w:r>
      <w:r w:rsidRPr="00DE0D3F">
        <w:rPr>
          <w:i/>
          <w:iCs/>
        </w:rPr>
        <w:t>s Manual of Legislative Procedure</w:t>
      </w:r>
      <w:r w:rsidRPr="00DE0D3F">
        <w:t xml:space="preserve"> being the preferred parliamentary authority.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w:t>
      </w:r>
      <w:r w:rsidRPr="00DE0D3F">
        <w:rPr>
          <w:rFonts w:eastAsiaTheme="minorHAnsi" w:cstheme="minorBidi"/>
          <w:szCs w:val="22"/>
        </w:rPr>
        <w:lastRenderedPageBreak/>
        <w:t>shall be ordered and shall be entered by name in the House Journal, the electronic roll call system shall be used, and the procedure provided for in Rule 7.3 shall be followed: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 xml:space="preserve">When the House is ready to vote upon any question requiring the yeas and nays and the vote is to be taken by the electronic roll call system, the Speaker shall state: ‘The pending </w:t>
      </w:r>
      <w:r w:rsidRPr="00DE0D3F">
        <w:lastRenderedPageBreak/>
        <w:t>question is......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 xml:space="preserve">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w:t>
      </w:r>
      <w:r w:rsidRPr="00DE0D3F">
        <w:lastRenderedPageBreak/>
        <w:t>the Ethics Committee for consideration of any recommendation of punishment in accordance with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 xml:space="preserve">A member of the House of Representatives may give his proxy to vote on matters before the full body to another member of </w:t>
      </w:r>
      <w:r w:rsidRPr="00DE0D3F">
        <w:lastRenderedPageBreak/>
        <w:t>the House of Representatives if that member is deployed by military order for federal military duty or state national guard duty to a combat zone for a period of more than twenty</w:t>
      </w:r>
      <w:r>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Upon an affirmative vote on a motion for the previous question (fifty percent of those present and voting, a quorum being present, plus five, being required to interrupt debate and a simple majority vote at all other times), the amendments then upon the desk shall be </w:t>
      </w:r>
      <w:r w:rsidRPr="00DE0D3F">
        <w:lastRenderedPageBreak/>
        <w:t>considered, but no further amendments shall be allowed to be offered unless the amendment has at least two</w:t>
      </w:r>
      <w:r>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8.11</w:t>
      </w:r>
      <w:r w:rsidRPr="00DE0D3F">
        <w:tab/>
        <w:t>a.</w:t>
      </w:r>
      <w:r w:rsidRPr="00DE0D3F">
        <w:tab/>
        <w:t>The following motions shall be decided by simple majority unless otherwise specified and without debate after any short remarks the Speaker permits: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w:t>
      </w:r>
      <w:r w:rsidRPr="00DE0D3F">
        <w:lastRenderedPageBreak/>
        <w:t xml:space="preserve">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w:t>
      </w:r>
      <w:r w:rsidRPr="00425043">
        <w:lastRenderedPageBreak/>
        <w:t xml:space="preserve">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Pr="00425043">
        <w:noBreakHyphen/>
        <w:t>1</w:t>
      </w:r>
      <w:r w:rsidRPr="00425043">
        <w:noBreakHyphen/>
        <w:t>180 of the Code of Laws of South Carolina, 1976, or to bills returned from the Senate with amendments during an extra session pursuant to Article IV, Section 19 of the South Carolina Constitution.</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(1)</w:t>
      </w:r>
      <w:r w:rsidRPr="0012297A">
        <w:tab/>
        <w:t>their number and title shall have been printed in the House Calendar; and</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t>their contents, as amended, have been made available online to the public for at least forty</w:t>
      </w:r>
      <w:r w:rsidRPr="0012297A">
        <w:noBreakHyphen/>
        <w:t>eight hours.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If no amendments have been adopted by the House then the question shall be: ‘Will the House agree to the Senate amendment?’ A decision in the negative shall be a rejection.  Upon a decision in the affirmative, the title of the bill shall be changed to an act an ordered to be enrolled.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w:t>
      </w:r>
      <w:r w:rsidRPr="00DE0D3F">
        <w:lastRenderedPageBreak/>
        <w:t xml:space="preserve">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w:t>
      </w:r>
      <w:r w:rsidRPr="00DE0D3F">
        <w:lastRenderedPageBreak/>
        <w:t xml:space="preserve">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t>‘Resolutions’ This term includes: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t>‘House Resolution’ which affects only the action of the House and the members thereof.  It requires only one reading for adoption, and shall not be submitted to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‘Concurrent Resolution’ which affects only the action of the General Assembly and the members thereof.  It requires only one reading in each House for adoption.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t xml:space="preserve">‘Joint Resolution’ which shall have the same force of law as an act, but is a temporary measure, dying when its subject matter is </w:t>
      </w:r>
      <w:r w:rsidRPr="00DE0D3F">
        <w:lastRenderedPageBreak/>
        <w:t>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t>‘Bill’ A bill is the term applied to a measure introduced in either House designed to become a permanent law (or an ‘act’).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t>‘Act’ An act is the term applied to a bill that has passed both Houses, been ratified by the presiding officer of each House and signed by the Governor or passed over his veto.  It is a permanent measure, having the force of law until repealed.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t>‘Veto’ The term used for disapproval of a bill or joint resolution by the Governor.  It may be overridden by a two</w:t>
      </w:r>
      <w:r>
        <w:noBreakHyphen/>
      </w:r>
      <w:r w:rsidRPr="00DE0D3F">
        <w:t>thirds vote of the members present and voting of each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10.7</w:t>
      </w:r>
      <w:r w:rsidRPr="00DE0D3F">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DE0D3F">
        <w:rPr>
          <w:i/>
          <w:iCs/>
        </w:rPr>
        <w:t>Provided</w:t>
      </w:r>
      <w:r w:rsidRPr="00DE0D3F">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lastRenderedPageBreak/>
        <w:tab/>
      </w:r>
      <w:r w:rsidRPr="00DE0D3F">
        <w:tab/>
        <w:t>(d)</w:t>
      </w:r>
      <w:r w:rsidRPr="00DE0D3F">
        <w:tab/>
        <w:t xml:space="preserve">All other teams, groups, or individuals not otherwise allowed the privilege of admittance to the House Chamber may be recognized in the balcony of the House Chamber at a ‘time determined by the Speaker of the House’.  </w:t>
      </w:r>
      <w:r w:rsidRPr="00DE0D3F">
        <w:rPr>
          <w:i/>
          <w:iCs/>
        </w:rPr>
        <w:t>Provided</w:t>
      </w:r>
      <w:r w:rsidRPr="00DE0D3F">
        <w:t>, no presentation either within the House Chamber or in the balcony may exceed five minutes, and no one, other than a House member, may speak or make remarks during a presentation.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 xml:space="preserve">The Clerk’s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xml:space="preserve">,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w:t>
      </w:r>
      <w:r w:rsidRPr="00DE0D3F">
        <w:rPr>
          <w:rFonts w:eastAsia="MS Mincho"/>
        </w:rPr>
        <w:lastRenderedPageBreak/>
        <w:t>House complex.  House staff may not deliver framing requests to members outside the State House complex.</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The Clerk’s Office shall establish procedures for the hiring of staff for the House of Representatives.  The procedures must provide that the Clerk’s Office shall receive and review all applications for employment vacancies within the House, and the Clerk’s Office shall submit a list of the most qualified applicants to the appropriate supervisory authority for consideration.  The appropriate supervising authority shall select an applicant from the list submitted by the Clerk’s Office.  If the appropriate supervisory authority determines no applicant is acceptable the Clerk’s Office shall reopen the application process, receive and review additional applications for the vacancy, and will resubmit a list of the most qualified applicants to the appropriate supervisory authority.  The appropriate supervisory authority’s selected applicant then must be submitted to the Speaker of the House for final appointment as a member of the staff of the House of Representatives.</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authority’s selected applicant must be submitted to the Speaker of the House for final appointment as a member of the staff </w:t>
      </w:r>
      <w:r>
        <w:rPr>
          <w:rFonts w:eastAsia="MS Mincho"/>
        </w:rPr>
        <w:t>of the House of Representatives.</w:t>
      </w:r>
    </w:p>
    <w:p w:rsidR="00C22406" w:rsidRDefault="006B332E" w:rsidP="00E6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12297A">
        <w:rPr>
          <w:rFonts w:eastAsia="MS Mincho"/>
          <w:b/>
        </w:rPr>
        <w:t>10.13</w:t>
      </w:r>
      <w:r w:rsidRPr="0012297A">
        <w:rPr>
          <w:rFonts w:eastAsia="MS Mincho"/>
        </w:rPr>
        <w:tab/>
        <w:t>The Clerk’s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r>
        <w:rPr>
          <w:rFonts w:eastAsia="MS Mincho"/>
        </w:rPr>
        <w:t>”</w:t>
      </w:r>
    </w:p>
    <w:p w:rsidR="001942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3D5E" w:rsidRDefault="00143D5E" w:rsidP="00143D5E">
      <w:pPr>
        <w:suppressAutoHyphens/>
      </w:pPr>
    </w:p>
    <w:sectPr w:rsidR="00143D5E" w:rsidSect="00143D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406" w:rsidRDefault="00C22406" w:rsidP="009F0C77">
      <w:r>
        <w:separator/>
      </w:r>
    </w:p>
  </w:endnote>
  <w:endnote w:type="continuationSeparator" w:id="0">
    <w:p w:rsidR="00C22406" w:rsidRDefault="00C224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AC4F3F-08F8-4AB5-BAE7-8E2E3E7E4785}"/>
    <w:embedBold r:id="rId2" w:fontKey="{5D99B292-C63F-4FBB-8D7B-0FD9B6EEC740}"/>
    <w:embedItalic r:id="rId3" w:fontKey="{02E262FD-3123-4DC7-9818-46AA46E5C3AB}"/>
    <w:embedBoldItalic r:id="rId4" w:fontKey="{1EC96022-A615-404F-B490-71E5E5661D73}"/>
  </w:font>
  <w:font w:name="Calibri">
    <w:panose1 w:val="020F0502020204030204"/>
    <w:charset w:val="00"/>
    <w:family w:val="swiss"/>
    <w:pitch w:val="variable"/>
    <w:sig w:usb0="E00002FF" w:usb1="4000ACFF" w:usb2="00000001" w:usb3="00000000" w:csb0="0000019F" w:csb1="00000000"/>
    <w:embedRegular r:id="rId5" w:fontKey="{C2657F1E-67DA-4247-8670-4B4ADC5DA00D}"/>
  </w:font>
  <w:font w:name="Cambria">
    <w:panose1 w:val="02040503050406030204"/>
    <w:charset w:val="00"/>
    <w:family w:val="roman"/>
    <w:pitch w:val="variable"/>
    <w:sig w:usb0="E00002FF" w:usb1="400004FF" w:usb2="00000000" w:usb3="00000000" w:csb0="0000019F" w:csb1="00000000"/>
    <w:embedRegular r:id="rId6" w:fontKey="{37C5D2A5-82DB-4988-B610-6AC691AC381B}"/>
  </w:font>
  <w:font w:name="Segoe UI">
    <w:panose1 w:val="020B0502040204020203"/>
    <w:charset w:val="00"/>
    <w:family w:val="swiss"/>
    <w:pitch w:val="variable"/>
    <w:sig w:usb0="E10022FF" w:usb1="C000E47F" w:usb2="00000029" w:usb3="00000000" w:csb0="000001DF" w:csb1="00000000"/>
    <w:embedRegular r:id="rId7" w:fontKey="{40C89B9A-0714-4603-B7A2-F7E1B10725D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21D" w:rsidRPr="00143D5E" w:rsidRDefault="00143D5E" w:rsidP="00143D5E">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406" w:rsidRDefault="00C22406" w:rsidP="009F0C77">
      <w:r>
        <w:separator/>
      </w:r>
    </w:p>
  </w:footnote>
  <w:footnote w:type="continuationSeparator" w:id="0">
    <w:p w:rsidR="00C22406" w:rsidRDefault="00C224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8AHB19"/>
    <w:docVar w:name="CoverBillType" w:val="r"/>
    <w:docVar w:name="DocPath" w:val="L:\Council\bills\BH\7028AHB19.DOCX"/>
    <w:docVar w:name="dvBillNumber" w:val="3001"/>
    <w:docVar w:name="dvBillNumberPrefix" w:val="H. "/>
    <w:docVar w:name="dvOriginalBody" w:val="House"/>
    <w:docVar w:name="dvSteno" w:val="BH"/>
    <w:docVar w:name="NameofBody" w:val="h"/>
    <w:docVar w:name="vGroup2" w:val="Council"/>
  </w:docVars>
  <w:rsids>
    <w:rsidRoot w:val="00C22406"/>
    <w:rsid w:val="00011869"/>
    <w:rsid w:val="00015CD6"/>
    <w:rsid w:val="00017639"/>
    <w:rsid w:val="000E0100"/>
    <w:rsid w:val="000E1785"/>
    <w:rsid w:val="000F40FA"/>
    <w:rsid w:val="001035F1"/>
    <w:rsid w:val="0010776B"/>
    <w:rsid w:val="00133E66"/>
    <w:rsid w:val="001435A3"/>
    <w:rsid w:val="00143D5E"/>
    <w:rsid w:val="00146ED3"/>
    <w:rsid w:val="00151044"/>
    <w:rsid w:val="0019421D"/>
    <w:rsid w:val="001A5669"/>
    <w:rsid w:val="001D08F2"/>
    <w:rsid w:val="001D0D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E8B"/>
    <w:rsid w:val="004E7D54"/>
    <w:rsid w:val="005273C6"/>
    <w:rsid w:val="00530A69"/>
    <w:rsid w:val="00545593"/>
    <w:rsid w:val="00556EBF"/>
    <w:rsid w:val="00577C6C"/>
    <w:rsid w:val="005A62FE"/>
    <w:rsid w:val="005C2FE2"/>
    <w:rsid w:val="005E2BC9"/>
    <w:rsid w:val="00605102"/>
    <w:rsid w:val="006104A6"/>
    <w:rsid w:val="006215AA"/>
    <w:rsid w:val="00677594"/>
    <w:rsid w:val="006913C9"/>
    <w:rsid w:val="0069470D"/>
    <w:rsid w:val="006B332E"/>
    <w:rsid w:val="006D58AA"/>
    <w:rsid w:val="00734F00"/>
    <w:rsid w:val="007A1E0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1213"/>
    <w:rsid w:val="00A64E80"/>
    <w:rsid w:val="00A72BCD"/>
    <w:rsid w:val="00A741D9"/>
    <w:rsid w:val="00A833AB"/>
    <w:rsid w:val="00A9741D"/>
    <w:rsid w:val="00AC34A2"/>
    <w:rsid w:val="00AD1C9A"/>
    <w:rsid w:val="00AD4B17"/>
    <w:rsid w:val="00B412D4"/>
    <w:rsid w:val="00B62034"/>
    <w:rsid w:val="00BE3C22"/>
    <w:rsid w:val="00C0345E"/>
    <w:rsid w:val="00C22406"/>
    <w:rsid w:val="00C31C95"/>
    <w:rsid w:val="00C3483A"/>
    <w:rsid w:val="00C74E9D"/>
    <w:rsid w:val="00C826DD"/>
    <w:rsid w:val="00C82FD3"/>
    <w:rsid w:val="00C92819"/>
    <w:rsid w:val="00CC6B7B"/>
    <w:rsid w:val="00CD2089"/>
    <w:rsid w:val="00D73A67"/>
    <w:rsid w:val="00D970A9"/>
    <w:rsid w:val="00DF3845"/>
    <w:rsid w:val="00E212DB"/>
    <w:rsid w:val="00E41911"/>
    <w:rsid w:val="00E4441F"/>
    <w:rsid w:val="00E44B57"/>
    <w:rsid w:val="00E679CD"/>
    <w:rsid w:val="00E92EEF"/>
    <w:rsid w:val="00EA3B1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DA99D3-BCE2-4844-B289-D641E641F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6B332E"/>
    <w:rPr>
      <w:rFonts w:eastAsia="Times New Roman" w:cs="Times New Roman"/>
      <w:b/>
      <w:sz w:val="28"/>
      <w:szCs w:val="20"/>
    </w:rPr>
  </w:style>
  <w:style w:type="paragraph" w:styleId="Title">
    <w:name w:val="Title"/>
    <w:basedOn w:val="Normal"/>
    <w:link w:val="TitleChar"/>
    <w:qFormat/>
    <w:rsid w:val="006B332E"/>
    <w:pPr>
      <w:jc w:val="center"/>
    </w:pPr>
    <w:rPr>
      <w:b/>
      <w:sz w:val="28"/>
    </w:rPr>
  </w:style>
  <w:style w:type="character" w:customStyle="1" w:styleId="TitleChar1">
    <w:name w:val="Title Char1"/>
    <w:basedOn w:val="DefaultParagraphFont"/>
    <w:uiPriority w:val="10"/>
    <w:rsid w:val="006B332E"/>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6B332E"/>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6B332E"/>
    <w:rPr>
      <w:rFonts w:ascii="Segoe UI" w:hAnsi="Segoe UI" w:cs="Segoe UI"/>
      <w:sz w:val="18"/>
      <w:szCs w:val="18"/>
    </w:rPr>
  </w:style>
  <w:style w:type="character" w:customStyle="1" w:styleId="BalloonTextChar1">
    <w:name w:val="Balloon Text Char1"/>
    <w:basedOn w:val="DefaultParagraphFont"/>
    <w:uiPriority w:val="99"/>
    <w:semiHidden/>
    <w:rsid w:val="006B332E"/>
    <w:rPr>
      <w:rFonts w:ascii="Segoe UI" w:eastAsia="Times New Roman" w:hAnsi="Segoe UI" w:cs="Segoe UI"/>
      <w:sz w:val="18"/>
      <w:szCs w:val="18"/>
    </w:rPr>
  </w:style>
  <w:style w:type="character" w:styleId="Hyperlink">
    <w:name w:val="Hyperlink"/>
    <w:basedOn w:val="DefaultParagraphFont"/>
    <w:uiPriority w:val="99"/>
    <w:unhideWhenUsed/>
    <w:rsid w:val="006B33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7E72A-E896-45CD-A7BB-1C491D460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3587493C.dotm</Template>
  <TotalTime>0</TotalTime>
  <Pages>54</Pages>
  <Words>20033</Words>
  <Characters>100410</Characters>
  <Application>Microsoft Office Word</Application>
  <DocSecurity>0</DocSecurity>
  <Lines>2306</Lines>
  <Paragraphs>430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3001 Text of Previous Version (Dec. 4, 2018) - South Carolina Legislature Online</dc:title>
  <dc:creator>Bonnie Huth</dc:creator>
  <cp:lastModifiedBy>S Volk</cp:lastModifiedBy>
  <cp:revision>2</cp:revision>
  <cp:lastPrinted>2018-11-27T19:17:00Z</cp:lastPrinted>
  <dcterms:created xsi:type="dcterms:W3CDTF">2018-12-04T22:17:00Z</dcterms:created>
  <dcterms:modified xsi:type="dcterms:W3CDTF">2018-12-04T22:17:00Z</dcterms:modified>
</cp:coreProperties>
</file>