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431B" w:rsidRDefault="007E431B" w:rsidP="00742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42E7A" w:rsidRDefault="00742E7A" w:rsidP="00742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E7A" w:rsidRDefault="00742E7A" w:rsidP="00742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E7A" w:rsidRDefault="00742E7A" w:rsidP="00742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E7A" w:rsidRDefault="00742E7A" w:rsidP="00742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E7A" w:rsidRDefault="00742E7A" w:rsidP="00742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E7A" w:rsidRDefault="00742E7A" w:rsidP="00742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4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729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34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5A3D21">
        <w:rPr>
          <w:color w:val="000000" w:themeColor="text1"/>
          <w:u w:color="000000" w:themeColor="text1"/>
        </w:rPr>
        <w:t>AMEND RULE 5.16 OF THE RULES OF THE HOUSE OF REPRESENTATIVES, RELATING TO THE PROCEDURES FOR HOUSE AND CONCURRENT RESOLUTIONS, SO AS TO PROHIBIT THE INCLUSION OF THE NAME OF A MEMBER WHO IS ABSENT FROM THE HOUSE ON A DAY WHEN THE ROLL OF THE HOUSE HAS BEEN APPLIED TO A HOUSE OR CONCURRENT RESOLUTION BY UNANIMOUS CONSENT.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34A0" w:rsidRPr="005A3D21" w:rsidRDefault="003234A0" w:rsidP="0032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3D21">
        <w:rPr>
          <w:color w:val="000000" w:themeColor="text1"/>
          <w:u w:color="000000" w:themeColor="text1"/>
        </w:rPr>
        <w:t>Be it resolved by the House of Representatives:</w:t>
      </w:r>
    </w:p>
    <w:p w:rsidR="003234A0" w:rsidRPr="005A3D21" w:rsidRDefault="003234A0" w:rsidP="0032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34A0" w:rsidRPr="005A3D21" w:rsidRDefault="003234A0" w:rsidP="0032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3D21">
        <w:rPr>
          <w:color w:val="000000" w:themeColor="text1"/>
          <w:u w:color="000000" w:themeColor="text1"/>
        </w:rPr>
        <w:t>That Rule 5.16 of the Rules of the House of Representatives is amended to read:</w:t>
      </w:r>
    </w:p>
    <w:p w:rsidR="003234A0" w:rsidRPr="005A3D21" w:rsidRDefault="003234A0" w:rsidP="0032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34A0" w:rsidRPr="00DE0D3F" w:rsidRDefault="003234A0" w:rsidP="0032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3D21">
        <w:rPr>
          <w:b/>
          <w:color w:val="000000" w:themeColor="text1"/>
          <w:u w:color="000000" w:themeColor="text1"/>
        </w:rPr>
        <w:tab/>
      </w:r>
      <w:r w:rsidRPr="005A3D21">
        <w:rPr>
          <w:color w:val="000000" w:themeColor="text1"/>
          <w:u w:color="000000" w:themeColor="text1"/>
        </w:rPr>
        <w:t>“</w:t>
      </w:r>
      <w:r w:rsidRPr="005A3D21">
        <w:rPr>
          <w:b/>
          <w:color w:val="000000" w:themeColor="text1"/>
          <w:u w:color="000000" w:themeColor="text1"/>
        </w:rPr>
        <w:t>5.16</w:t>
      </w:r>
      <w:r w:rsidRPr="005A3D21">
        <w:rPr>
          <w:color w:val="000000" w:themeColor="text1"/>
          <w:u w:color="000000" w:themeColor="text1"/>
        </w:rPr>
        <w:t xml:space="preserve"> </w:t>
      </w:r>
      <w:r w:rsidRPr="00DE0D3F">
        <w:t xml:space="preserve">Should any member seek immediate consideration of any House or Concurrent Resolution, the resolution shall receive immediate consideration unless five members object.  If immediate consideration of such resolution is not sought, or in the event five members do object where immediate consideration is sought, the resolution shall be referred to an appropriate committee and shall not be considered by the House until after the committee has made its report and at that time shall take its place on the Calendar.  </w:t>
      </w:r>
      <w:r w:rsidRPr="00DE0D3F">
        <w:rPr>
          <w:i/>
        </w:rPr>
        <w:t xml:space="preserve">Provided, </w:t>
      </w:r>
      <w:r w:rsidRPr="00DE0D3F">
        <w:t xml:space="preserve">however, a House or Concurrent Resolution concerning </w:t>
      </w:r>
      <w:r w:rsidRPr="00DE0D3F">
        <w:rPr>
          <w:i/>
        </w:rPr>
        <w:t>Sine Die</w:t>
      </w:r>
      <w:r w:rsidRPr="00DE0D3F">
        <w:t xml:space="preserve"> Adjournment under Article III, Section 21 of the South Carolina Constitution and Section 2</w:t>
      </w:r>
      <w:r>
        <w:noBreakHyphen/>
      </w:r>
      <w:r w:rsidRPr="00DE0D3F">
        <w:t>1</w:t>
      </w:r>
      <w:r>
        <w:noBreakHyphen/>
      </w:r>
      <w:r w:rsidRPr="00DE0D3F">
        <w:t>180 of the Code of Laws of South Carolina, 1976, shall receive immediate consideration, which shall include the motion to commit or recommit.</w:t>
      </w:r>
    </w:p>
    <w:p w:rsidR="003234A0" w:rsidRPr="00DE0D3F" w:rsidRDefault="003234A0" w:rsidP="0032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A House or Concurrent Resolution sponsored by a committee shall receive immediate consideration if so requested by a member unless five members object, in which case it shall take its place on the Calendar without the necessity of being referred to a committee.  Such resolution shall be printed in the same manner as is prescribed in Rule 5.9 for the printing of bills.</w:t>
      </w:r>
    </w:p>
    <w:p w:rsidR="003234A0" w:rsidRPr="00DE0D3F" w:rsidRDefault="003234A0" w:rsidP="0032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rPr>
          <w:i/>
        </w:rPr>
        <w:lastRenderedPageBreak/>
        <w:tab/>
        <w:t>Provided</w:t>
      </w:r>
      <w:r w:rsidRPr="00DE0D3F">
        <w:t>, however, the Clerk shall prepare forms for House Resolutions expressing the sympathy or congratulations of the members of the House.  Any member wishing to sponsor such a resolution shall forward in writing on a form prepared by the Clerk information sufficient to prepare the resolution.  The Speaker shall sign the resolution on behalf of the membership.  Such resolutions shall not be read to the House or printed in the Journal except upon the request of ten members.  The Speaker may refer any such resolution to the Committee on Invitations and Memorial Resolutions and, in such event, the resolutions must be approved by the committee or if the committee recommends, by the House.</w:t>
      </w:r>
    </w:p>
    <w:p w:rsidR="0081729E" w:rsidRDefault="003234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3D21">
        <w:rPr>
          <w:color w:val="000000" w:themeColor="text1"/>
          <w:u w:color="000000" w:themeColor="text1"/>
        </w:rPr>
        <w:tab/>
      </w:r>
      <w:r w:rsidRPr="005A3D21">
        <w:rPr>
          <w:color w:val="000000" w:themeColor="text1"/>
          <w:u w:val="single" w:color="000000" w:themeColor="text1"/>
        </w:rPr>
        <w:t>A member’s name may not be included on a House or Concurrent Resolution when the Roll of the House is added by unanimous consent if the member was absent from the body on that day.</w:t>
      </w:r>
      <w:r w:rsidRPr="005A3D21">
        <w:rPr>
          <w:color w:val="000000" w:themeColor="text1"/>
          <w:u w:color="000000" w:themeColor="text1"/>
        </w:rPr>
        <w:t>”</w:t>
      </w:r>
    </w:p>
    <w:p w:rsidR="00547BD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E431B" w:rsidRDefault="007E431B" w:rsidP="007E431B">
      <w:pPr>
        <w:suppressAutoHyphens/>
      </w:pPr>
    </w:p>
    <w:sectPr w:rsidR="007E431B" w:rsidSect="007E43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729E" w:rsidRDefault="0081729E" w:rsidP="009F0C77">
      <w:r>
        <w:separator/>
      </w:r>
    </w:p>
  </w:endnote>
  <w:endnote w:type="continuationSeparator" w:id="0">
    <w:p w:rsidR="0081729E" w:rsidRDefault="008172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CDEC3FB-D650-44A6-A0A8-10DD9EF8F384}"/>
    <w:embedBold r:id="rId2" w:fontKey="{AD7B66FC-44B4-44ED-B8DC-EB5010293E4C}"/>
    <w:embedItalic r:id="rId3" w:fontKey="{6A819C6B-AB72-49E4-BCE1-F843441FA69E}"/>
  </w:font>
  <w:font w:name="Calibri">
    <w:panose1 w:val="020F0502020204030204"/>
    <w:charset w:val="00"/>
    <w:family w:val="swiss"/>
    <w:pitch w:val="variable"/>
    <w:sig w:usb0="E00002FF" w:usb1="4000ACFF" w:usb2="00000001" w:usb3="00000000" w:csb0="0000019F" w:csb1="00000000"/>
    <w:embedRegular r:id="rId4" w:fontKey="{668CED77-E9C7-4B96-B1AA-E3B3C7F0BFA2}"/>
  </w:font>
  <w:font w:name="Segoe UI">
    <w:panose1 w:val="020B0502040204020203"/>
    <w:charset w:val="00"/>
    <w:family w:val="swiss"/>
    <w:pitch w:val="variable"/>
    <w:sig w:usb0="E10022FF" w:usb1="C000E47F" w:usb2="00000029" w:usb3="00000000" w:csb0="000001DF" w:csb1="00000000"/>
    <w:embedRegular r:id="rId5" w:fontKey="{FEA9049D-5432-4863-AFE4-2C0DD3384E8C}"/>
  </w:font>
  <w:font w:name="Cambria">
    <w:panose1 w:val="02040503050406030204"/>
    <w:charset w:val="00"/>
    <w:family w:val="roman"/>
    <w:pitch w:val="variable"/>
    <w:sig w:usb0="E00002FF" w:usb1="400004FF" w:usb2="00000000" w:usb3="00000000" w:csb0="0000019F" w:csb1="00000000"/>
    <w:embedRegular r:id="rId6" w:fontKey="{E0E5CD4E-F887-4569-B2A8-3A025D1B5D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BD5" w:rsidRPr="007E431B" w:rsidRDefault="007E431B" w:rsidP="007E431B">
    <w:pPr>
      <w:pStyle w:val="Footer"/>
      <w:tabs>
        <w:tab w:val="clear" w:pos="4680"/>
        <w:tab w:val="clear" w:pos="9360"/>
        <w:tab w:val="center" w:pos="2995"/>
      </w:tabs>
      <w:spacing w:before="120"/>
    </w:pPr>
    <w:r>
      <w:t>[3002]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729E" w:rsidRDefault="0081729E" w:rsidP="009F0C77">
      <w:r>
        <w:separator/>
      </w:r>
    </w:p>
  </w:footnote>
  <w:footnote w:type="continuationSeparator" w:id="0">
    <w:p w:rsidR="0081729E" w:rsidRDefault="008172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8AHB19"/>
    <w:docVar w:name="CoverBillType" w:val="r"/>
    <w:docVar w:name="DocPath" w:val="L:\Council\bills\BH\7018AHB19.DOCX"/>
    <w:docVar w:name="dvBillNumber" w:val="3002"/>
    <w:docVar w:name="dvBillNumberPrefix" w:val="H. "/>
    <w:docVar w:name="dvOriginalBody" w:val="House"/>
    <w:docVar w:name="dvSteno" w:val="BH"/>
    <w:docVar w:name="NameofBody" w:val="h"/>
    <w:docVar w:name="vGroup2" w:val="Council"/>
  </w:docVars>
  <w:rsids>
    <w:rsidRoot w:val="0081729E"/>
    <w:rsid w:val="0000004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34A0"/>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7BD5"/>
    <w:rsid w:val="00556EBF"/>
    <w:rsid w:val="00577C6C"/>
    <w:rsid w:val="005A62FE"/>
    <w:rsid w:val="005C2FE2"/>
    <w:rsid w:val="005E2BC9"/>
    <w:rsid w:val="00605102"/>
    <w:rsid w:val="006215AA"/>
    <w:rsid w:val="006913C9"/>
    <w:rsid w:val="0069470D"/>
    <w:rsid w:val="006D58AA"/>
    <w:rsid w:val="00734F00"/>
    <w:rsid w:val="00742E7A"/>
    <w:rsid w:val="007A70AE"/>
    <w:rsid w:val="007E0417"/>
    <w:rsid w:val="007E431B"/>
    <w:rsid w:val="0081729E"/>
    <w:rsid w:val="008362E8"/>
    <w:rsid w:val="0085786E"/>
    <w:rsid w:val="008A1768"/>
    <w:rsid w:val="008A489F"/>
    <w:rsid w:val="008F0F33"/>
    <w:rsid w:val="008F4429"/>
    <w:rsid w:val="0094021A"/>
    <w:rsid w:val="009B44AF"/>
    <w:rsid w:val="009C6A0B"/>
    <w:rsid w:val="009F0C77"/>
    <w:rsid w:val="009F4B95"/>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AEA1C2-46DB-4453-A0F5-1A0ABCDA2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4B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4B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CDB38-1B4E-4FA1-B075-ED1D5C4C4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2</Pages>
  <Words>426</Words>
  <Characters>2129</Characters>
  <Application>Microsoft Office Word</Application>
  <DocSecurity>0</DocSecurity>
  <Lines>57</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3002 Text of Previous Version (Dec. 18, 2018) - South Carolina Legislature Online</dc:title>
  <dc:creator>Bonnie Huth</dc:creator>
  <cp:lastModifiedBy>S Volk</cp:lastModifiedBy>
  <cp:revision>2</cp:revision>
  <cp:lastPrinted>2018-10-25T18:16:00Z</cp:lastPrinted>
  <dcterms:created xsi:type="dcterms:W3CDTF">2018-12-18T18:02:00Z</dcterms:created>
  <dcterms:modified xsi:type="dcterms:W3CDTF">2018-12-18T18:02:00Z</dcterms:modified>
</cp:coreProperties>
</file>