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97F" w:rsidRDefault="00B8297F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D27E5" w:rsidRDefault="00CD27E5" w:rsidP="00CD27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29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17AE0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Pr="00F357C8">
        <w:rPr>
          <w:color w:val="000000" w:themeColor="text1"/>
          <w:u w:color="000000" w:themeColor="text1"/>
        </w:rPr>
        <w:t>O AMEND THE CODE OF LAWS OF SOUTH CAROLINA, 1976, BY ADDING 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540 SO AS TO DEFINE NECESSARY TERMS, TO CREATE THE OFFENSES OF CHILD ENDANGERMENT WITH A FIREARM IN THE FIRST AND SECOND DEGREE WHEN A CHILD UNDER THE AGE OF EIGHTEEN GAINS ACCESS TO A FIREARM IN A CONDITION THAT THE FIREARM CAN BE DISCHARGED AND IN A MANNER THAT A REASONABLE PERSON SHOULD KNOW A CHILD IS LIKELY TO GAIN ACCESS TO A FIREARM UNDER CERTAIN CIRCUMSTANCES AND SUBJECT TO DELINEATED EXCEPTIONS, TO PROVIDE PENALTIES FOR A VIOLATION, AND TO REQUIRE RETAIL FIREARMS DEALERS TO PROVIDE AND POST NOTICE OF THIS REQUIREMENT.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5A5F" w:rsidRPr="00F357C8" w:rsidRDefault="00BB548E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</w:t>
      </w:r>
      <w:r w:rsidR="00785A5F" w:rsidRPr="00F357C8">
        <w:rPr>
          <w:color w:val="000000" w:themeColor="text1"/>
          <w:u w:color="000000" w:themeColor="text1"/>
        </w:rPr>
        <w:t>.</w:t>
      </w:r>
      <w:r w:rsidR="00785A5F" w:rsidRPr="00F357C8">
        <w:rPr>
          <w:color w:val="000000" w:themeColor="text1"/>
          <w:u w:color="000000" w:themeColor="text1"/>
        </w:rPr>
        <w:tab/>
        <w:t>Article 5, Chapter 23, Title 16 of the 1976 Code is amended by adding: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“Section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540.</w:t>
      </w:r>
      <w:r w:rsidRPr="00F357C8">
        <w:rPr>
          <w:color w:val="000000" w:themeColor="text1"/>
          <w:u w:color="000000" w:themeColor="text1"/>
        </w:rPr>
        <w:tab/>
        <w:t>(A)</w:t>
      </w:r>
      <w:r w:rsidRPr="00F357C8">
        <w:rPr>
          <w:color w:val="000000" w:themeColor="text1"/>
          <w:u w:color="000000" w:themeColor="text1"/>
        </w:rPr>
        <w:tab/>
        <w:t>As used in this section: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‘Child’ means a person under eighteen years of age.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‘Firearm’ means a rifle, shotgun, pistol, or similar device that propels a projectile through the energy of an explosive.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‘Locked container’ means a secure container which is fully enclosed and locked by a padlock, key lock, combination lock, or similar locking device. The term includes the locked utility or glove compartment of a motor vehicle.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(4)</w:t>
      </w:r>
      <w:r w:rsidRPr="00F357C8">
        <w:rPr>
          <w:color w:val="000000" w:themeColor="text1"/>
          <w:u w:color="000000" w:themeColor="text1"/>
        </w:rPr>
        <w:tab/>
        <w:t>‘Trigger</w:t>
      </w:r>
      <w:r w:rsidRPr="00F357C8">
        <w:rPr>
          <w:color w:val="000000" w:themeColor="text1"/>
          <w:u w:color="000000" w:themeColor="text1"/>
        </w:rPr>
        <w:noBreakHyphen/>
        <w:t>locking device’ means a device which prevents a firearm from functioning and which, when locked on the firearm, renders the firearm inoperable.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lastRenderedPageBreak/>
        <w:tab/>
        <w:t>(B)</w:t>
      </w:r>
      <w:r w:rsidRPr="00F357C8">
        <w:rPr>
          <w:color w:val="000000" w:themeColor="text1"/>
          <w:u w:color="000000" w:themeColor="text1"/>
        </w:rPr>
        <w:tab/>
        <w:t>A person who stores or leaves on premises under his control a firearm in a: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 xml:space="preserve">condition that the firearm can be discharged; and 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 xml:space="preserve">manner that the person knows, or reasonably should have known that a child is likely to gain access to the firearm without the permission of the child’s parent or guardian: 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 xml:space="preserve">(a) </w:t>
      </w:r>
      <w:r w:rsidRPr="00F357C8">
        <w:rPr>
          <w:color w:val="000000" w:themeColor="text1"/>
          <w:u w:color="000000" w:themeColor="text1"/>
        </w:rPr>
        <w:tab/>
        <w:t>is guilty of child endangerment with a firearm in the first degree if a child gains access to the firearm without the lawful permission of the child’s parent or guardian and the child causes personal injury or death with the firearm not in self</w:t>
      </w:r>
      <w:r w:rsidRPr="00F357C8">
        <w:rPr>
          <w:color w:val="000000" w:themeColor="text1"/>
          <w:u w:color="000000" w:themeColor="text1"/>
        </w:rPr>
        <w:noBreakHyphen/>
        <w:t>defense;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(b)</w:t>
      </w:r>
      <w:r w:rsidRPr="00F357C8">
        <w:rPr>
          <w:color w:val="000000" w:themeColor="text1"/>
          <w:u w:color="000000" w:themeColor="text1"/>
        </w:rPr>
        <w:tab/>
        <w:t>is guilty of child endangerment with a firearm in the second degree if a child gains access to the firearm without the lawful permission of the child’s parent or guardian and the child: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 xml:space="preserve">(i) </w:t>
      </w:r>
      <w:r w:rsidRPr="00F357C8">
        <w:rPr>
          <w:color w:val="000000" w:themeColor="text1"/>
          <w:u w:color="000000" w:themeColor="text1"/>
        </w:rPr>
        <w:tab/>
        <w:t>possesses the firearm in violation of Section 16</w:t>
      </w:r>
      <w:r w:rsidRPr="00F357C8">
        <w:rPr>
          <w:color w:val="000000" w:themeColor="text1"/>
          <w:u w:color="000000" w:themeColor="text1"/>
        </w:rPr>
        <w:noBreakHyphen/>
        <w:t>23</w:t>
      </w:r>
      <w:r w:rsidRPr="00F357C8">
        <w:rPr>
          <w:color w:val="000000" w:themeColor="text1"/>
          <w:u w:color="000000" w:themeColor="text1"/>
        </w:rPr>
        <w:noBreakHyphen/>
        <w:t>30;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(ii)</w:t>
      </w:r>
      <w:r w:rsidRPr="00F357C8">
        <w:rPr>
          <w:color w:val="000000" w:themeColor="text1"/>
          <w:u w:color="000000" w:themeColor="text1"/>
        </w:rPr>
        <w:tab/>
        <w:t>causes the firearm to discharge;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(iii)</w:t>
      </w:r>
      <w:r w:rsidRPr="00F357C8">
        <w:rPr>
          <w:color w:val="000000" w:themeColor="text1"/>
          <w:u w:color="000000" w:themeColor="text1"/>
        </w:rPr>
        <w:tab/>
        <w:t>exhibits the firearm in a public place in an angry, threatening, or careless manner;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(iv)</w:t>
      </w:r>
      <w:r w:rsidRPr="00F357C8">
        <w:rPr>
          <w:color w:val="000000" w:themeColor="text1"/>
          <w:u w:color="000000" w:themeColor="text1"/>
        </w:rPr>
        <w:tab/>
        <w:t>uses the firearm in the commission of a crime.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(C)</w:t>
      </w:r>
      <w:r w:rsidRPr="00F357C8">
        <w:rPr>
          <w:color w:val="000000" w:themeColor="text1"/>
          <w:u w:color="000000" w:themeColor="text1"/>
        </w:rPr>
        <w:tab/>
        <w:t>A person who violates the provisions of: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subsection (B)(2)(a) is guilty of a misdemeanor and, upon conviction, must be fined not more than two thousand dollars or imprisoned for not more than three years, or both;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subsection (B)(2)(b) is guilty of a misdemeanor and, upon conviction, must be fined not more than one thousand dollars or imprisoned for not more than one year, or both.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(D)</w:t>
      </w:r>
      <w:r w:rsidRPr="00F357C8">
        <w:rPr>
          <w:color w:val="000000" w:themeColor="text1"/>
          <w:u w:color="000000" w:themeColor="text1"/>
        </w:rPr>
        <w:tab/>
        <w:t>The provisions of this section do not apply when any of the following occur, the: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(1)</w:t>
      </w:r>
      <w:r w:rsidRPr="00F357C8">
        <w:rPr>
          <w:color w:val="000000" w:themeColor="text1"/>
          <w:u w:color="000000" w:themeColor="text1"/>
        </w:rPr>
        <w:tab/>
        <w:t>child obtains the firearm as a result of an illegal entry to any premises of a person;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firearm is kept in a locked container or in a location which a reasonable person would believe to be secure;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firearm is carried on the person or within such close proximity that the person can readily retrieve and use the firearm as if carried on the person;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(4)</w:t>
      </w:r>
      <w:r w:rsidRPr="00F357C8">
        <w:rPr>
          <w:color w:val="000000" w:themeColor="text1"/>
          <w:u w:color="000000" w:themeColor="text1"/>
        </w:rPr>
        <w:tab/>
        <w:t>firearm is locked with a trigger</w:t>
      </w:r>
      <w:r w:rsidRPr="00F357C8">
        <w:rPr>
          <w:color w:val="000000" w:themeColor="text1"/>
          <w:u w:color="000000" w:themeColor="text1"/>
        </w:rPr>
        <w:noBreakHyphen/>
        <w:t>locking device;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(5)</w:t>
      </w:r>
      <w:r w:rsidRPr="00F357C8">
        <w:rPr>
          <w:color w:val="000000" w:themeColor="text1"/>
          <w:u w:color="000000" w:themeColor="text1"/>
        </w:rPr>
        <w:tab/>
        <w:t>child obtains, or obtains and discharges, the firearm in a lawful act of self</w:t>
      </w:r>
      <w:r w:rsidRPr="00F357C8">
        <w:rPr>
          <w:color w:val="000000" w:themeColor="text1"/>
          <w:u w:color="000000" w:themeColor="text1"/>
        </w:rPr>
        <w:noBreakHyphen/>
        <w:t>defense or defense of another person; or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(6)</w:t>
      </w:r>
      <w:r w:rsidRPr="00F357C8">
        <w:rPr>
          <w:color w:val="000000" w:themeColor="text1"/>
          <w:u w:color="000000" w:themeColor="text1"/>
        </w:rPr>
        <w:tab/>
        <w:t>firearm is kept on any premises which is under the custody or control of a person who has no reasonable expectation, based on objective facts and circumstances, that a child is likely to be present on the premises.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lastRenderedPageBreak/>
        <w:tab/>
        <w:t>(E)(1)</w:t>
      </w:r>
      <w:r w:rsidRPr="00F357C8">
        <w:rPr>
          <w:color w:val="000000" w:themeColor="text1"/>
          <w:u w:color="000000" w:themeColor="text1"/>
        </w:rPr>
        <w:tab/>
        <w:t>Upon the retail sale or transfer of a firearm, the seller shall deliver a written warning to the purchaser that states, in block letters not less than one</w:t>
      </w:r>
      <w:r w:rsidRPr="00F357C8">
        <w:rPr>
          <w:color w:val="000000" w:themeColor="text1"/>
          <w:u w:color="000000" w:themeColor="text1"/>
        </w:rPr>
        <w:noBreakHyphen/>
        <w:t>fourth inch in height: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‘IT IS UNLAWFUL, AND PUNISHABLE BY IMPRISONMENT AND FINE, FOR ANY PERSON TO STORE OR LEAVE A FIREARM IN ANY PLACE WITHIN THE REACH OR EASY ACCESS OF A CHILD UNDER THE AGE OF EIGHTEEN’.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(2)</w:t>
      </w:r>
      <w:r w:rsidRPr="00F357C8">
        <w:rPr>
          <w:color w:val="000000" w:themeColor="text1"/>
          <w:u w:color="000000" w:themeColor="text1"/>
        </w:rPr>
        <w:tab/>
        <w:t>A retail dealer who sells firearms shall conspicuously post at each purchase counter the following warning in block letters not less than one inch in height: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  <w:t>‘IT IS UNLAWFUL TO STORE OR LEAVE A FIREARM IN ANY PLACE WITHIN THE REACH OR EASY ACCESS OF A CHILD UNDER THE AGE OF EIGHTEEN’.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357C8">
        <w:rPr>
          <w:color w:val="000000" w:themeColor="text1"/>
          <w:u w:color="000000" w:themeColor="text1"/>
        </w:rPr>
        <w:tab/>
      </w:r>
      <w:r w:rsidRPr="00F357C8">
        <w:rPr>
          <w:color w:val="000000" w:themeColor="text1"/>
          <w:u w:color="000000" w:themeColor="text1"/>
        </w:rPr>
        <w:tab/>
        <w:t>(3)</w:t>
      </w:r>
      <w:r w:rsidRPr="00F357C8">
        <w:rPr>
          <w:color w:val="000000" w:themeColor="text1"/>
          <w:u w:color="000000" w:themeColor="text1"/>
        </w:rPr>
        <w:tab/>
        <w:t>A person who knowingly violates the provisions of this subsection is guilty of a misdemeanor and, upon conviction, must be fined not less than one thousand dollars nor more than five thousand dollars.”</w:t>
      </w:r>
    </w:p>
    <w:p w:rsidR="00785A5F" w:rsidRPr="00F357C8" w:rsidRDefault="00785A5F" w:rsidP="00785A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17AE0" w:rsidRDefault="00E17AE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BB548E">
        <w:t>2</w:t>
      </w:r>
      <w:r>
        <w:t>.</w:t>
      </w:r>
      <w:r>
        <w:tab/>
        <w:t>This act takes effect upon approval by the Governor.</w:t>
      </w:r>
    </w:p>
    <w:p w:rsidR="00444B6B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B8297F" w:rsidRDefault="00B8297F" w:rsidP="00B8297F">
      <w:pPr>
        <w:suppressAutoHyphens/>
      </w:pPr>
    </w:p>
    <w:sectPr w:rsidR="00B8297F" w:rsidSect="00B8297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7AE0" w:rsidRDefault="00E17AE0" w:rsidP="009F0C77">
      <w:r>
        <w:separator/>
      </w:r>
    </w:p>
  </w:endnote>
  <w:endnote w:type="continuationSeparator" w:id="0">
    <w:p w:rsidR="00E17AE0" w:rsidRDefault="00E17AE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89DA78B-EC24-4928-89A5-DABA065064B1}"/>
    <w:embedBold r:id="rId2" w:fontKey="{4926B231-A5DE-4999-86F5-F99ABC9FC7D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8CD9771-35BF-4622-8D5A-50AECFAC01B6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3CEE9C4-264F-47AD-833E-EF8B731989D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50FD5CD-1C2B-47CF-BCF3-F2F46DAFB22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4B6B" w:rsidRPr="00B8297F" w:rsidRDefault="00B8297F" w:rsidP="00B8297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7AE0" w:rsidRDefault="00E17AE0" w:rsidP="009F0C77">
      <w:r>
        <w:separator/>
      </w:r>
    </w:p>
  </w:footnote>
  <w:footnote w:type="continuationSeparator" w:id="0">
    <w:p w:rsidR="00E17AE0" w:rsidRDefault="00E17AE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1AHB19"/>
    <w:docVar w:name="CoverBillType" w:val="b"/>
    <w:docVar w:name="DocPath" w:val="L:\Council\bills\BH\7231AHB19.DOCX"/>
    <w:docVar w:name="dvBillNumber" w:val="3061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E17AE0"/>
    <w:rsid w:val="00011869"/>
    <w:rsid w:val="000118B0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4B6B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85A5F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8297F"/>
    <w:rsid w:val="00BB548E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27E5"/>
    <w:rsid w:val="00D4544B"/>
    <w:rsid w:val="00D73A67"/>
    <w:rsid w:val="00D970A9"/>
    <w:rsid w:val="00DB2CD4"/>
    <w:rsid w:val="00DF3845"/>
    <w:rsid w:val="00E17AE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1CE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A537D4-CF50-4C7A-8404-6DC2F8A28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544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44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EA1101-B662-4AC5-8389-19AD1503D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3</Pages>
  <Words>799</Words>
  <Characters>3772</Characters>
  <Application>Microsoft Office Word</Application>
  <DocSecurity>0</DocSecurity>
  <Lines>105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3061 Text of Previous Version (Dec. 18, 2018) - South Carolina Legislature Online</dc:title>
  <dc:creator>%USERNAME%</dc:creator>
  <cp:lastModifiedBy>S Volk</cp:lastModifiedBy>
  <cp:revision>2</cp:revision>
  <cp:lastPrinted>2018-08-15T15:56:00Z</cp:lastPrinted>
  <dcterms:created xsi:type="dcterms:W3CDTF">2018-12-18T18:25:00Z</dcterms:created>
  <dcterms:modified xsi:type="dcterms:W3CDTF">2018-12-18T18:25:00Z</dcterms:modified>
</cp:coreProperties>
</file>